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F530" w14:textId="65918319" w:rsidR="00C8272A" w:rsidRDefault="00C8272A" w:rsidP="00C8272A">
      <w:pPr>
        <w:spacing w:before="92" w:line="273" w:lineRule="auto"/>
        <w:ind w:right="885"/>
        <w:jc w:val="center"/>
      </w:pPr>
      <w:r>
        <w:t>ORDINANCE 2025-</w:t>
      </w:r>
      <w:r w:rsidR="00A847FA">
        <w:t>04</w:t>
      </w:r>
    </w:p>
    <w:p w14:paraId="361092CD" w14:textId="7E1CDF70" w:rsidR="0093271F" w:rsidRPr="00E56B1E" w:rsidRDefault="00E56B1E" w:rsidP="00C8272A">
      <w:pPr>
        <w:spacing w:before="92" w:line="273" w:lineRule="auto"/>
        <w:ind w:right="885"/>
        <w:jc w:val="center"/>
      </w:pPr>
      <w:r w:rsidRPr="00E56B1E">
        <w:t>AN ORDINANCE TO REGULATE THE OPENING, UNDERMINING</w:t>
      </w:r>
      <w:r w:rsidR="002F27A5" w:rsidRPr="00E56B1E">
        <w:t>,</w:t>
      </w:r>
      <w:r w:rsidRPr="00E56B1E">
        <w:t xml:space="preserve"> AND REPAIRING OF THE PUBLIC STREETS</w:t>
      </w:r>
      <w:r w:rsidR="002F27A5" w:rsidRPr="00E56B1E">
        <w:t xml:space="preserve">, </w:t>
      </w:r>
      <w:r w:rsidRPr="00E56B1E">
        <w:t>ALLEYS</w:t>
      </w:r>
      <w:r w:rsidR="002F27A5" w:rsidRPr="00E56B1E">
        <w:t xml:space="preserve">, UTILITY EASEMENTS, AND </w:t>
      </w:r>
      <w:r w:rsidR="004503D1">
        <w:t>ALL OTHER</w:t>
      </w:r>
      <w:r w:rsidR="002F27A5" w:rsidRPr="00E56B1E">
        <w:t xml:space="preserve"> RIGHT OF WAYS</w:t>
      </w:r>
      <w:r w:rsidRPr="00E56B1E">
        <w:t xml:space="preserve"> OF THE VILLAGE OF </w:t>
      </w:r>
      <w:r w:rsidR="002F27A5" w:rsidRPr="00E56B1E">
        <w:t>ARCANUM</w:t>
      </w:r>
      <w:r w:rsidRPr="00E56B1E">
        <w:t>, OHIO</w:t>
      </w:r>
      <w:r w:rsidR="002F27A5" w:rsidRPr="00E56B1E">
        <w:t>,</w:t>
      </w:r>
      <w:r w:rsidRPr="00E56B1E">
        <w:t xml:space="preserve"> AND PRESCRIBING PENALTIES FOR THE VIOLATION THEREOF</w:t>
      </w:r>
      <w:r w:rsidR="008253AE">
        <w:t xml:space="preserve"> AND DECLARING AN EMERGENCY</w:t>
      </w:r>
    </w:p>
    <w:p w14:paraId="34DC88D5" w14:textId="77777777" w:rsidR="0093271F" w:rsidRPr="00E56B1E" w:rsidRDefault="0093271F">
      <w:pPr>
        <w:pStyle w:val="BodyText"/>
        <w:spacing w:before="3"/>
      </w:pPr>
    </w:p>
    <w:p w14:paraId="0B7A1C5D" w14:textId="514B40FB" w:rsidR="0093271F" w:rsidRDefault="00E56B1E">
      <w:pPr>
        <w:pStyle w:val="BodyText"/>
        <w:spacing w:line="256" w:lineRule="auto"/>
        <w:ind w:left="129" w:right="139" w:firstLine="710"/>
        <w:jc w:val="both"/>
      </w:pPr>
      <w:r w:rsidRPr="00952CE2">
        <w:rPr>
          <w:b/>
          <w:bCs/>
        </w:rPr>
        <w:t>WHEREAS;</w:t>
      </w:r>
      <w:r w:rsidRPr="00E56B1E">
        <w:t xml:space="preserve"> it has become necessary to effectively regulate street cut permits, openings, and restoration to </w:t>
      </w:r>
      <w:proofErr w:type="gramStart"/>
      <w:r w:rsidRPr="00E56B1E">
        <w:t>Public</w:t>
      </w:r>
      <w:proofErr w:type="gramEnd"/>
      <w:r w:rsidRPr="00E56B1E">
        <w:t xml:space="preserve"> </w:t>
      </w:r>
      <w:r w:rsidR="002F27A5" w:rsidRPr="00E56B1E">
        <w:t>rights-of-way</w:t>
      </w:r>
      <w:r>
        <w:t xml:space="preserve"> and utility easements</w:t>
      </w:r>
      <w:r w:rsidRPr="00E56B1E">
        <w:t>;</w:t>
      </w:r>
      <w:r w:rsidR="008253AE">
        <w:t xml:space="preserve"> and</w:t>
      </w:r>
    </w:p>
    <w:p w14:paraId="1D2E49AC" w14:textId="77777777" w:rsidR="008253AE" w:rsidRDefault="008253AE">
      <w:pPr>
        <w:pStyle w:val="BodyText"/>
        <w:spacing w:line="256" w:lineRule="auto"/>
        <w:ind w:left="129" w:right="139" w:firstLine="710"/>
        <w:jc w:val="both"/>
      </w:pPr>
    </w:p>
    <w:p w14:paraId="669ECC1D" w14:textId="0CBEF538" w:rsidR="0093271F" w:rsidRDefault="008253AE" w:rsidP="008253AE">
      <w:pPr>
        <w:pStyle w:val="BodyText"/>
        <w:spacing w:line="256" w:lineRule="auto"/>
        <w:ind w:left="129" w:right="139" w:firstLine="710"/>
        <w:jc w:val="both"/>
        <w:rPr>
          <w:shd w:val="clear" w:color="auto" w:fill="FFFFFF"/>
        </w:rPr>
      </w:pPr>
      <w:r w:rsidRPr="008253AE">
        <w:rPr>
          <w:b/>
          <w:bCs/>
        </w:rPr>
        <w:t xml:space="preserve">WHEREAS, </w:t>
      </w:r>
      <w:r>
        <w:t>the regulations set forth herein a</w:t>
      </w:r>
      <w:r w:rsidRPr="008253AE">
        <w:t xml:space="preserve">re </w:t>
      </w:r>
      <w:r w:rsidRPr="008253AE">
        <w:rPr>
          <w:shd w:val="clear" w:color="auto" w:fill="FFFFFF"/>
        </w:rPr>
        <w:t xml:space="preserve">necessary for the immediate preservation of the public peace, property, health, safety, </w:t>
      </w:r>
      <w:r>
        <w:rPr>
          <w:shd w:val="clear" w:color="auto" w:fill="FFFFFF"/>
        </w:rPr>
        <w:t>and welfare of the residents of the Village of Arcanum;</w:t>
      </w:r>
    </w:p>
    <w:p w14:paraId="354D5811" w14:textId="77777777" w:rsidR="008253AE" w:rsidRPr="00E56B1E" w:rsidRDefault="008253AE" w:rsidP="008253AE">
      <w:pPr>
        <w:pStyle w:val="BodyText"/>
        <w:spacing w:line="256" w:lineRule="auto"/>
        <w:ind w:left="129" w:right="139" w:firstLine="710"/>
        <w:jc w:val="both"/>
      </w:pPr>
    </w:p>
    <w:p w14:paraId="75095471" w14:textId="384305F9" w:rsidR="0093271F" w:rsidRPr="00E56B1E" w:rsidRDefault="00E56B1E">
      <w:pPr>
        <w:pStyle w:val="BodyText"/>
        <w:ind w:left="835"/>
      </w:pPr>
      <w:r w:rsidRPr="00952CE2">
        <w:rPr>
          <w:b/>
          <w:bCs/>
        </w:rPr>
        <w:t>NOW, THEREFORE, BE IT ORDAINED</w:t>
      </w:r>
      <w:r w:rsidRPr="00E56B1E">
        <w:t xml:space="preserve"> by the Council of the Village of </w:t>
      </w:r>
      <w:r w:rsidR="002F27A5" w:rsidRPr="00E56B1E">
        <w:t>Arcanum</w:t>
      </w:r>
      <w:r w:rsidRPr="00E56B1E">
        <w:t>, Ohio:</w:t>
      </w:r>
    </w:p>
    <w:p w14:paraId="01F96013" w14:textId="77777777" w:rsidR="0093271F" w:rsidRPr="00E56B1E" w:rsidRDefault="0093271F">
      <w:pPr>
        <w:pStyle w:val="BodyText"/>
        <w:spacing w:before="1"/>
      </w:pPr>
    </w:p>
    <w:p w14:paraId="56E77777" w14:textId="13CE30C2" w:rsidR="0093271F" w:rsidRPr="00E56B1E" w:rsidRDefault="00E56B1E">
      <w:pPr>
        <w:pStyle w:val="BodyText"/>
        <w:spacing w:line="249" w:lineRule="auto"/>
        <w:ind w:left="124" w:right="132" w:firstLine="725"/>
        <w:jc w:val="both"/>
      </w:pPr>
      <w:r w:rsidRPr="00952CE2">
        <w:rPr>
          <w:b/>
          <w:bCs/>
        </w:rPr>
        <w:t>SECTION ONE:</w:t>
      </w:r>
      <w:r w:rsidRPr="00E56B1E">
        <w:t xml:space="preserve"> No opening</w:t>
      </w:r>
      <w:r>
        <w:t>/close</w:t>
      </w:r>
      <w:r w:rsidRPr="00E56B1E">
        <w:t xml:space="preserve"> through, undermining, or removal of any pavement or surface in any of the public </w:t>
      </w:r>
      <w:r>
        <w:t>streets,</w:t>
      </w:r>
      <w:r w:rsidRPr="00E56B1E">
        <w:t xml:space="preserve"> alleys</w:t>
      </w:r>
      <w:r>
        <w:t>,</w:t>
      </w:r>
      <w:r w:rsidRPr="00E56B1E">
        <w:t xml:space="preserve"> or other public grounds</w:t>
      </w:r>
      <w:r>
        <w:t xml:space="preserve"> and easements</w:t>
      </w:r>
      <w:r w:rsidRPr="00E56B1E">
        <w:t xml:space="preserve"> of the Village of </w:t>
      </w:r>
      <w:r w:rsidR="002F27A5" w:rsidRPr="00E56B1E">
        <w:t>Arcanum</w:t>
      </w:r>
      <w:r w:rsidRPr="00E56B1E">
        <w:t>, Ohio, shall be undertaken by any person, firm</w:t>
      </w:r>
      <w:r>
        <w:t>,</w:t>
      </w:r>
      <w:r w:rsidRPr="00E56B1E">
        <w:t xml:space="preserve"> or corporation until a permit, therefore shall have been issued by the Village Administrator or his designee, unless otherwise hereinafter provided.</w:t>
      </w:r>
      <w:r w:rsidR="00FA5004">
        <w:t xml:space="preserve"> </w:t>
      </w:r>
      <w:r w:rsidR="00DC04FE">
        <w:t>It may be required that s</w:t>
      </w:r>
      <w:r w:rsidR="00FA5004">
        <w:t>eparate permits are required for street, alley, curb, sidewalk</w:t>
      </w:r>
      <w:r w:rsidR="00F055A4">
        <w:t>, and easement</w:t>
      </w:r>
      <w:r w:rsidR="00FA5004">
        <w:t xml:space="preserve"> projects.  </w:t>
      </w:r>
    </w:p>
    <w:p w14:paraId="08DF03C7" w14:textId="77777777" w:rsidR="0093271F" w:rsidRPr="00E56B1E" w:rsidRDefault="0093271F">
      <w:pPr>
        <w:pStyle w:val="BodyText"/>
        <w:spacing w:before="3"/>
      </w:pPr>
    </w:p>
    <w:p w14:paraId="6EA090DA" w14:textId="74C2D757" w:rsidR="0093271F" w:rsidRPr="00E56B1E" w:rsidRDefault="00E56B1E">
      <w:pPr>
        <w:pStyle w:val="BodyText"/>
        <w:spacing w:line="252" w:lineRule="auto"/>
        <w:ind w:left="119" w:right="132" w:firstLine="730"/>
        <w:jc w:val="both"/>
      </w:pPr>
      <w:r w:rsidRPr="00952CE2">
        <w:rPr>
          <w:b/>
          <w:bCs/>
        </w:rPr>
        <w:t>SECTION TWO:</w:t>
      </w:r>
      <w:r w:rsidRPr="00E56B1E">
        <w:t xml:space="preserve"> The Village of Arcanum shall be responsible for the repairing and repaving of the street, alley, or public grounds of openings made by the Village. All other such permit holders shall repair and or repave such openings that are associated with the repair of their utility. Said permit holders shall be charged a permit fee in the amount of Twenty-Five Dollars ($25.00). The Permit fee is in addition to the charges established in the </w:t>
      </w:r>
      <w:r w:rsidR="00952CE2" w:rsidRPr="00E56B1E">
        <w:t>Street</w:t>
      </w:r>
      <w:r w:rsidR="00952CE2">
        <w:t>/Easement</w:t>
      </w:r>
      <w:r w:rsidR="00952CE2" w:rsidRPr="00E56B1E">
        <w:t xml:space="preserve"> </w:t>
      </w:r>
      <w:r w:rsidR="00952CE2">
        <w:t xml:space="preserve">Right of Way </w:t>
      </w:r>
      <w:r w:rsidR="00952CE2" w:rsidRPr="00E56B1E">
        <w:t xml:space="preserve">Payment Schedule </w:t>
      </w:r>
      <w:r w:rsidRPr="00E56B1E">
        <w:t>within this Ordinance per square foot for pavement removed, or a minimum of Five Dollars ($5.00) per square foot of the actual opening. Except for Village Departments, only a bonded and insured contractor in the State of Ohio shall be allowed to make cuts, openings, and or pavement removal or replacement within a public street, alley, or other public grounds</w:t>
      </w:r>
      <w:r w:rsidR="00162F81">
        <w:t xml:space="preserve"> right of ways or easements</w:t>
      </w:r>
      <w:r w:rsidRPr="00E56B1E">
        <w:t xml:space="preserve"> of the Village of </w:t>
      </w:r>
      <w:r w:rsidR="002F27A5" w:rsidRPr="00E56B1E">
        <w:t>Arcanum</w:t>
      </w:r>
      <w:r w:rsidRPr="00E56B1E">
        <w:t>. All other replacement of disturbed surrounding areas shall be the responsibility of the permit holder.</w:t>
      </w:r>
    </w:p>
    <w:p w14:paraId="20E1F7CE" w14:textId="77777777" w:rsidR="0093271F" w:rsidRPr="00E56B1E" w:rsidRDefault="0093271F">
      <w:pPr>
        <w:pStyle w:val="BodyText"/>
        <w:spacing w:before="7"/>
      </w:pPr>
    </w:p>
    <w:p w14:paraId="17EC5003" w14:textId="0EA33373" w:rsidR="0093271F" w:rsidRPr="00E56B1E" w:rsidRDefault="00E56B1E">
      <w:pPr>
        <w:pStyle w:val="BodyText"/>
        <w:spacing w:line="261" w:lineRule="auto"/>
        <w:ind w:left="129" w:right="143" w:firstLine="720"/>
        <w:jc w:val="both"/>
      </w:pPr>
      <w:r w:rsidRPr="00952CE2">
        <w:rPr>
          <w:b/>
          <w:bCs/>
        </w:rPr>
        <w:t>SECTION THREE:</w:t>
      </w:r>
      <w:r w:rsidRPr="00E56B1E">
        <w:t xml:space="preserve"> Prior to obtaining a permit, the Contractor shall furnish the Village of </w:t>
      </w:r>
      <w:r w:rsidR="002F27A5" w:rsidRPr="00E56B1E">
        <w:t>Arcanum</w:t>
      </w:r>
      <w:r w:rsidRPr="00E56B1E">
        <w:t xml:space="preserve"> with the following:</w:t>
      </w:r>
    </w:p>
    <w:p w14:paraId="5FC64314" w14:textId="77777777" w:rsidR="0093271F" w:rsidRPr="00E56B1E" w:rsidRDefault="0093271F">
      <w:pPr>
        <w:pStyle w:val="BodyText"/>
        <w:spacing w:before="2"/>
      </w:pPr>
    </w:p>
    <w:p w14:paraId="540834C0" w14:textId="1DECA39C" w:rsidR="0093271F" w:rsidRPr="00E56B1E" w:rsidRDefault="00E56B1E">
      <w:pPr>
        <w:pStyle w:val="ListParagraph"/>
        <w:numPr>
          <w:ilvl w:val="0"/>
          <w:numId w:val="1"/>
        </w:numPr>
        <w:tabs>
          <w:tab w:val="left" w:pos="1596"/>
        </w:tabs>
        <w:spacing w:line="252" w:lineRule="auto"/>
        <w:ind w:right="148" w:hanging="355"/>
        <w:jc w:val="both"/>
      </w:pPr>
      <w:r w:rsidRPr="00E56B1E">
        <w:t>A plan</w:t>
      </w:r>
      <w:r w:rsidR="007B18C3">
        <w:t>, video,</w:t>
      </w:r>
      <w:r w:rsidRPr="00E56B1E">
        <w:t xml:space="preserve"> and or general specifications showing the proposed location, extent</w:t>
      </w:r>
      <w:r w:rsidR="0076095A">
        <w:t>,</w:t>
      </w:r>
      <w:r w:rsidRPr="00E56B1E">
        <w:t xml:space="preserve"> and nature of the work contemplated on</w:t>
      </w:r>
      <w:r w:rsidR="0020650A">
        <w:t xml:space="preserve"> the Right of Way Permit Form </w:t>
      </w:r>
      <w:r w:rsidR="002B6355">
        <w:t>D</w:t>
      </w:r>
      <w:r w:rsidR="0020650A">
        <w:t xml:space="preserve"> p</w:t>
      </w:r>
      <w:r w:rsidRPr="00E56B1E">
        <w:t xml:space="preserve">rovided by the Village of </w:t>
      </w:r>
      <w:r w:rsidR="002F27A5" w:rsidRPr="00E56B1E">
        <w:t>Arcanum</w:t>
      </w:r>
      <w:r w:rsidRPr="00E56B1E">
        <w:t>.</w:t>
      </w:r>
    </w:p>
    <w:p w14:paraId="59DC8576" w14:textId="460D5C85" w:rsidR="0093271F" w:rsidRDefault="00E56B1E">
      <w:pPr>
        <w:pStyle w:val="ListParagraph"/>
        <w:numPr>
          <w:ilvl w:val="0"/>
          <w:numId w:val="1"/>
        </w:numPr>
        <w:tabs>
          <w:tab w:val="left" w:pos="1604"/>
        </w:tabs>
        <w:spacing w:line="249" w:lineRule="auto"/>
        <w:ind w:left="1559" w:hanging="355"/>
        <w:jc w:val="both"/>
      </w:pPr>
      <w:r w:rsidRPr="00E56B1E">
        <w:tab/>
        <w:t>For those companies, corporations, contractors, or public utilities that, as a matter of necessity, are required to make numerous street</w:t>
      </w:r>
      <w:r w:rsidR="004503D1">
        <w:t>/easement</w:t>
      </w:r>
      <w:r w:rsidRPr="00E56B1E">
        <w:t xml:space="preserve"> openings, the Village of </w:t>
      </w:r>
      <w:r w:rsidR="002F27A5" w:rsidRPr="00E56B1E">
        <w:t>Arcanum</w:t>
      </w:r>
      <w:r w:rsidRPr="00E56B1E">
        <w:t xml:space="preserve"> shall require a cash deposit. The amount of the cash deposit prior to issuance of a permit shall be twenty percent (20%) of the projected cost in accordance with the Street</w:t>
      </w:r>
      <w:r w:rsidR="004503D1">
        <w:t>/Easement</w:t>
      </w:r>
      <w:r w:rsidRPr="00E56B1E">
        <w:t xml:space="preserve"> </w:t>
      </w:r>
      <w:r w:rsidR="00F055A4">
        <w:t xml:space="preserve">Right of Way </w:t>
      </w:r>
      <w:r w:rsidRPr="00E56B1E">
        <w:t>Payment Schedule in Subsection (</w:t>
      </w:r>
      <w:r w:rsidR="00DC04FE">
        <w:t>e</w:t>
      </w:r>
      <w:r w:rsidRPr="00E56B1E">
        <w:t>). The balance of the street</w:t>
      </w:r>
      <w:r w:rsidR="004503D1">
        <w:t xml:space="preserve">/easement opening cost shall be due and payable within thirty days of receipt of the </w:t>
      </w:r>
      <w:r w:rsidRPr="00E56B1E">
        <w:t>invoice.</w:t>
      </w:r>
    </w:p>
    <w:p w14:paraId="78A4824E" w14:textId="745A24B4" w:rsidR="00DC04FE" w:rsidRPr="00E56B1E" w:rsidRDefault="00DC04FE">
      <w:pPr>
        <w:pStyle w:val="ListParagraph"/>
        <w:numPr>
          <w:ilvl w:val="0"/>
          <w:numId w:val="1"/>
        </w:numPr>
        <w:tabs>
          <w:tab w:val="left" w:pos="1604"/>
        </w:tabs>
        <w:spacing w:line="249" w:lineRule="auto"/>
        <w:ind w:left="1559" w:hanging="355"/>
        <w:jc w:val="both"/>
      </w:pPr>
      <w:r>
        <w:t xml:space="preserve">Provide a certificate of insurance as proof of the required coverage, and the Village of Arcanum shall be named as an additional insured on the policy. Adequate coverage is liability arising out of bodily injury person or damage to property in the amount of no less than one million ($1000000), written on a per-occurrence basis. </w:t>
      </w:r>
    </w:p>
    <w:p w14:paraId="7BF8E64A" w14:textId="04438BB6" w:rsidR="0093271F" w:rsidRPr="00E56B1E" w:rsidRDefault="00E56B1E">
      <w:pPr>
        <w:pStyle w:val="ListParagraph"/>
        <w:numPr>
          <w:ilvl w:val="0"/>
          <w:numId w:val="1"/>
        </w:numPr>
        <w:tabs>
          <w:tab w:val="left" w:pos="1625"/>
        </w:tabs>
        <w:spacing w:before="1" w:line="252" w:lineRule="auto"/>
        <w:ind w:left="1559" w:right="137" w:hanging="355"/>
        <w:jc w:val="both"/>
      </w:pPr>
      <w:r w:rsidRPr="00E56B1E">
        <w:tab/>
        <w:t>The Village Administrator may approve, in lieu of a cash bond, a surety bond or performance bond in the amount equal to the sum determined adequate to cover the cash bond required for utilities or contractors who carry out regular and ongoing street</w:t>
      </w:r>
      <w:r w:rsidR="004503D1">
        <w:t>/easement</w:t>
      </w:r>
      <w:r w:rsidRPr="00E56B1E">
        <w:t xml:space="preserve"> cuts in the Village of </w:t>
      </w:r>
      <w:r w:rsidR="002F27A5" w:rsidRPr="00E56B1E">
        <w:t>Arcanum</w:t>
      </w:r>
      <w:r w:rsidRPr="00E56B1E">
        <w:t xml:space="preserve"> in order to maintain underground utilities.</w:t>
      </w:r>
    </w:p>
    <w:p w14:paraId="16A7B0B4" w14:textId="0341B25D" w:rsidR="0093271F" w:rsidRPr="00E56B1E" w:rsidRDefault="00E56B1E">
      <w:pPr>
        <w:pStyle w:val="ListParagraph"/>
        <w:numPr>
          <w:ilvl w:val="0"/>
          <w:numId w:val="1"/>
        </w:numPr>
        <w:tabs>
          <w:tab w:val="left" w:pos="1602"/>
        </w:tabs>
        <w:spacing w:line="252" w:lineRule="auto"/>
        <w:ind w:left="1559" w:right="117" w:hanging="360"/>
        <w:jc w:val="both"/>
      </w:pPr>
      <w:r w:rsidRPr="00E56B1E">
        <w:tab/>
        <w:t xml:space="preserve">The applicant shall be required to submit the following payments(s) to the Village of </w:t>
      </w:r>
      <w:r w:rsidR="002F27A5" w:rsidRPr="00E56B1E">
        <w:t>Arcanum</w:t>
      </w:r>
      <w:r w:rsidRPr="00E56B1E">
        <w:t xml:space="preserve">. This schedule of </w:t>
      </w:r>
      <w:r w:rsidR="004503D1">
        <w:t>fees</w:t>
      </w:r>
      <w:r w:rsidRPr="00E56B1E">
        <w:t xml:space="preserve"> shall apply to any street</w:t>
      </w:r>
      <w:r w:rsidR="004503D1">
        <w:t>/alley</w:t>
      </w:r>
      <w:r w:rsidRPr="00E56B1E">
        <w:t xml:space="preserve"> surface, curb,</w:t>
      </w:r>
      <w:r w:rsidR="004503D1">
        <w:t xml:space="preserve"> </w:t>
      </w:r>
      <w:r w:rsidRPr="00E56B1E">
        <w:t>sidewalk</w:t>
      </w:r>
      <w:r w:rsidR="004503D1">
        <w:t>, and easement</w:t>
      </w:r>
      <w:r w:rsidRPr="00E56B1E">
        <w:t>. A list of streets and the year they were improved will be maintained and kept by the Village Administrator.</w:t>
      </w:r>
    </w:p>
    <w:p w14:paraId="3A329AC5" w14:textId="77777777" w:rsidR="0093271F" w:rsidRPr="00E56B1E" w:rsidRDefault="0093271F">
      <w:pPr>
        <w:spacing w:line="252" w:lineRule="auto"/>
        <w:jc w:val="both"/>
        <w:sectPr w:rsidR="0093271F" w:rsidRPr="00E56B1E">
          <w:headerReference w:type="even" r:id="rId7"/>
          <w:headerReference w:type="default" r:id="rId8"/>
          <w:footerReference w:type="even" r:id="rId9"/>
          <w:footerReference w:type="default" r:id="rId10"/>
          <w:headerReference w:type="first" r:id="rId11"/>
          <w:footerReference w:type="first" r:id="rId12"/>
          <w:type w:val="continuous"/>
          <w:pgSz w:w="12240" w:h="20160"/>
          <w:pgMar w:top="1420" w:right="1340" w:bottom="280" w:left="1240" w:header="720" w:footer="720" w:gutter="0"/>
          <w:cols w:space="720"/>
        </w:sectPr>
      </w:pPr>
    </w:p>
    <w:p w14:paraId="426845F1" w14:textId="74ABF303" w:rsidR="0093271F" w:rsidRPr="00952CE2" w:rsidRDefault="001656B2">
      <w:pPr>
        <w:spacing w:before="63"/>
        <w:ind w:left="1715" w:right="1943"/>
        <w:jc w:val="center"/>
        <w:rPr>
          <w:b/>
          <w:bCs/>
        </w:rPr>
      </w:pPr>
      <w:bookmarkStart w:id="0" w:name="_Hlk190354150"/>
      <w:r w:rsidRPr="00952CE2">
        <w:rPr>
          <w:b/>
          <w:bCs/>
        </w:rPr>
        <w:lastRenderedPageBreak/>
        <w:t>RIGHT OF WAY</w:t>
      </w:r>
      <w:r w:rsidR="0076095A" w:rsidRPr="00952CE2">
        <w:rPr>
          <w:b/>
          <w:bCs/>
        </w:rPr>
        <w:t xml:space="preserve"> PAYMENT SCHEDULE</w:t>
      </w:r>
      <w:r w:rsidRPr="00952CE2">
        <w:rPr>
          <w:b/>
          <w:bCs/>
        </w:rPr>
        <w:t xml:space="preserve"> </w:t>
      </w:r>
      <w:r w:rsidR="00E56B1E" w:rsidRPr="00952CE2">
        <w:rPr>
          <w:b/>
          <w:bCs/>
        </w:rPr>
        <w:t xml:space="preserve">MINOR </w:t>
      </w:r>
    </w:p>
    <w:p w14:paraId="3550083E" w14:textId="77777777" w:rsidR="0093271F" w:rsidRPr="00E56B1E" w:rsidRDefault="0093271F">
      <w:pPr>
        <w:pStyle w:val="BodyText"/>
        <w:spacing w:before="7"/>
      </w:pPr>
    </w:p>
    <w:p w14:paraId="5A58F642" w14:textId="77777777" w:rsidR="0093271F" w:rsidRPr="00E56B1E" w:rsidRDefault="00E56B1E">
      <w:pPr>
        <w:pStyle w:val="BodyText"/>
        <w:ind w:left="3163" w:right="1943"/>
        <w:jc w:val="center"/>
      </w:pPr>
      <w:r w:rsidRPr="00E56B1E">
        <w:t>Cost Based Upon a Single Opening</w:t>
      </w:r>
    </w:p>
    <w:p w14:paraId="21EC239C" w14:textId="77777777" w:rsidR="0093271F" w:rsidRPr="00E56B1E" w:rsidRDefault="00E56B1E">
      <w:pPr>
        <w:pStyle w:val="BodyText"/>
        <w:spacing w:before="12"/>
        <w:ind w:left="3181" w:right="1943"/>
        <w:jc w:val="center"/>
      </w:pPr>
      <w:r w:rsidRPr="00E56B1E">
        <w:t>1 Square foot up to 200 Square feet in Area</w:t>
      </w:r>
    </w:p>
    <w:p w14:paraId="7B1EE525" w14:textId="77777777" w:rsidR="0093271F" w:rsidRPr="00E56B1E" w:rsidRDefault="0093271F">
      <w:pPr>
        <w:pStyle w:val="BodyText"/>
        <w:spacing w:before="5"/>
      </w:pPr>
    </w:p>
    <w:tbl>
      <w:tblPr>
        <w:tblW w:w="0" w:type="auto"/>
        <w:tblInd w:w="1772" w:type="dxa"/>
        <w:tblLayout w:type="fixed"/>
        <w:tblCellMar>
          <w:left w:w="0" w:type="dxa"/>
          <w:right w:w="0" w:type="dxa"/>
        </w:tblCellMar>
        <w:tblLook w:val="01E0" w:firstRow="1" w:lastRow="1" w:firstColumn="1" w:lastColumn="1" w:noHBand="0" w:noVBand="0"/>
      </w:tblPr>
      <w:tblGrid>
        <w:gridCol w:w="1900"/>
        <w:gridCol w:w="2652"/>
        <w:gridCol w:w="2484"/>
      </w:tblGrid>
      <w:tr w:rsidR="0093271F" w:rsidRPr="00E56B1E" w14:paraId="7A41A985" w14:textId="77777777">
        <w:trPr>
          <w:trHeight w:val="256"/>
        </w:trPr>
        <w:tc>
          <w:tcPr>
            <w:tcW w:w="1900" w:type="dxa"/>
          </w:tcPr>
          <w:p w14:paraId="6B49B599" w14:textId="77777777" w:rsidR="0093271F" w:rsidRPr="00E56B1E" w:rsidRDefault="00E56B1E">
            <w:pPr>
              <w:pStyle w:val="TableParagraph"/>
              <w:spacing w:line="237" w:lineRule="exact"/>
              <w:ind w:left="42" w:right="624"/>
            </w:pPr>
            <w:r w:rsidRPr="00E56B1E">
              <w:t>Year of</w:t>
            </w:r>
          </w:p>
        </w:tc>
        <w:tc>
          <w:tcPr>
            <w:tcW w:w="2652" w:type="dxa"/>
          </w:tcPr>
          <w:p w14:paraId="05C8A3D9" w14:textId="77777777" w:rsidR="0093271F" w:rsidRPr="00E56B1E" w:rsidRDefault="00E56B1E">
            <w:pPr>
              <w:pStyle w:val="TableParagraph"/>
              <w:spacing w:line="237" w:lineRule="exact"/>
              <w:ind w:left="651" w:right="462"/>
            </w:pPr>
            <w:r w:rsidRPr="00E56B1E">
              <w:t>Cost</w:t>
            </w:r>
          </w:p>
        </w:tc>
        <w:tc>
          <w:tcPr>
            <w:tcW w:w="2484" w:type="dxa"/>
          </w:tcPr>
          <w:p w14:paraId="7D4279A5" w14:textId="77777777" w:rsidR="0093271F" w:rsidRPr="00E56B1E" w:rsidRDefault="00E56B1E">
            <w:pPr>
              <w:pStyle w:val="TableParagraph"/>
              <w:spacing w:line="237" w:lineRule="exact"/>
              <w:ind w:left="339" w:right="40"/>
            </w:pPr>
            <w:r w:rsidRPr="00E56B1E">
              <w:t>Per Sq. Ft. Cost</w:t>
            </w:r>
          </w:p>
        </w:tc>
      </w:tr>
      <w:tr w:rsidR="0093271F" w:rsidRPr="00E56B1E" w14:paraId="49B3801F" w14:textId="77777777">
        <w:trPr>
          <w:trHeight w:val="265"/>
        </w:trPr>
        <w:tc>
          <w:tcPr>
            <w:tcW w:w="1900" w:type="dxa"/>
          </w:tcPr>
          <w:p w14:paraId="441159D0" w14:textId="77777777" w:rsidR="0093271F" w:rsidRPr="00E56B1E" w:rsidRDefault="00E56B1E">
            <w:pPr>
              <w:pStyle w:val="TableParagraph"/>
              <w:spacing w:line="245" w:lineRule="exact"/>
              <w:ind w:left="42" w:right="654"/>
            </w:pPr>
            <w:r w:rsidRPr="00E56B1E">
              <w:t>Improvement</w:t>
            </w:r>
          </w:p>
        </w:tc>
        <w:tc>
          <w:tcPr>
            <w:tcW w:w="2652" w:type="dxa"/>
          </w:tcPr>
          <w:p w14:paraId="68AF5C33" w14:textId="77777777" w:rsidR="0093271F" w:rsidRPr="00E56B1E" w:rsidRDefault="00E56B1E">
            <w:pPr>
              <w:pStyle w:val="TableParagraph"/>
              <w:spacing w:before="4"/>
              <w:ind w:left="654" w:right="462"/>
            </w:pPr>
            <w:r w:rsidRPr="00E56B1E">
              <w:t>1-20 Sq. Ft. Min.</w:t>
            </w:r>
          </w:p>
        </w:tc>
        <w:tc>
          <w:tcPr>
            <w:tcW w:w="2484" w:type="dxa"/>
          </w:tcPr>
          <w:p w14:paraId="2A70EFFD" w14:textId="77777777" w:rsidR="0093271F" w:rsidRPr="00E56B1E" w:rsidRDefault="00E56B1E">
            <w:pPr>
              <w:pStyle w:val="TableParagraph"/>
              <w:spacing w:line="245" w:lineRule="exact"/>
              <w:ind w:left="460" w:right="40"/>
            </w:pPr>
            <w:r w:rsidRPr="00E56B1E">
              <w:t>In excess of 20 Sq. Ft,</w:t>
            </w:r>
          </w:p>
        </w:tc>
      </w:tr>
      <w:tr w:rsidR="0093271F" w:rsidRPr="00E56B1E" w14:paraId="73DB9028" w14:textId="77777777">
        <w:trPr>
          <w:trHeight w:val="265"/>
        </w:trPr>
        <w:tc>
          <w:tcPr>
            <w:tcW w:w="1900" w:type="dxa"/>
          </w:tcPr>
          <w:p w14:paraId="0646FC7B" w14:textId="77777777" w:rsidR="0093271F" w:rsidRPr="00E56B1E" w:rsidRDefault="00E56B1E">
            <w:pPr>
              <w:pStyle w:val="TableParagraph"/>
              <w:spacing w:before="4"/>
              <w:ind w:right="519"/>
            </w:pPr>
            <w:r w:rsidRPr="00E56B1E">
              <w:t>1</w:t>
            </w:r>
          </w:p>
        </w:tc>
        <w:tc>
          <w:tcPr>
            <w:tcW w:w="2652" w:type="dxa"/>
          </w:tcPr>
          <w:p w14:paraId="6C50BEA4" w14:textId="77777777" w:rsidR="0093271F" w:rsidRPr="00E56B1E" w:rsidRDefault="00E56B1E">
            <w:pPr>
              <w:pStyle w:val="TableParagraph"/>
              <w:spacing w:line="245" w:lineRule="exact"/>
              <w:ind w:left="641" w:right="462"/>
            </w:pPr>
            <w:r w:rsidRPr="00E56B1E">
              <w:t>$1000.00</w:t>
            </w:r>
          </w:p>
        </w:tc>
        <w:tc>
          <w:tcPr>
            <w:tcW w:w="2484" w:type="dxa"/>
          </w:tcPr>
          <w:p w14:paraId="70AE901D" w14:textId="77777777" w:rsidR="0093271F" w:rsidRPr="00E56B1E" w:rsidRDefault="00E56B1E">
            <w:pPr>
              <w:pStyle w:val="TableParagraph"/>
              <w:spacing w:before="4"/>
              <w:ind w:left="1094" w:right="747"/>
            </w:pPr>
            <w:r w:rsidRPr="00E56B1E">
              <w:t>$50.00</w:t>
            </w:r>
          </w:p>
        </w:tc>
      </w:tr>
      <w:tr w:rsidR="0093271F" w:rsidRPr="00E56B1E" w14:paraId="392BE510" w14:textId="77777777">
        <w:trPr>
          <w:trHeight w:val="265"/>
        </w:trPr>
        <w:tc>
          <w:tcPr>
            <w:tcW w:w="1900" w:type="dxa"/>
          </w:tcPr>
          <w:p w14:paraId="493656D3" w14:textId="77777777" w:rsidR="0093271F" w:rsidRPr="00E56B1E" w:rsidRDefault="00E56B1E">
            <w:pPr>
              <w:pStyle w:val="TableParagraph"/>
              <w:spacing w:line="245" w:lineRule="exact"/>
              <w:ind w:right="559"/>
            </w:pPr>
            <w:r w:rsidRPr="00E56B1E">
              <w:t>2</w:t>
            </w:r>
          </w:p>
        </w:tc>
        <w:tc>
          <w:tcPr>
            <w:tcW w:w="2652" w:type="dxa"/>
          </w:tcPr>
          <w:p w14:paraId="44ADC614" w14:textId="77777777" w:rsidR="0093271F" w:rsidRPr="00E56B1E" w:rsidRDefault="00E56B1E">
            <w:pPr>
              <w:pStyle w:val="TableParagraph"/>
              <w:spacing w:before="4"/>
              <w:ind w:left="641" w:right="462"/>
            </w:pPr>
            <w:r w:rsidRPr="00E56B1E">
              <w:t>$1000.00</w:t>
            </w:r>
          </w:p>
        </w:tc>
        <w:tc>
          <w:tcPr>
            <w:tcW w:w="2484" w:type="dxa"/>
          </w:tcPr>
          <w:p w14:paraId="5994B68B" w14:textId="77777777" w:rsidR="0093271F" w:rsidRPr="00E56B1E" w:rsidRDefault="00E56B1E">
            <w:pPr>
              <w:pStyle w:val="TableParagraph"/>
              <w:spacing w:line="245" w:lineRule="exact"/>
              <w:ind w:left="1089" w:right="752"/>
            </w:pPr>
            <w:r w:rsidRPr="00E56B1E">
              <w:t>$50.00</w:t>
            </w:r>
          </w:p>
        </w:tc>
      </w:tr>
      <w:tr w:rsidR="0093271F" w:rsidRPr="00E56B1E" w14:paraId="3D625AAE" w14:textId="77777777">
        <w:trPr>
          <w:trHeight w:val="260"/>
        </w:trPr>
        <w:tc>
          <w:tcPr>
            <w:tcW w:w="1900" w:type="dxa"/>
          </w:tcPr>
          <w:p w14:paraId="63FF663C" w14:textId="77777777" w:rsidR="0093271F" w:rsidRPr="00E56B1E" w:rsidRDefault="00E56B1E">
            <w:pPr>
              <w:pStyle w:val="TableParagraph"/>
              <w:spacing w:line="240" w:lineRule="exact"/>
              <w:ind w:right="549"/>
            </w:pPr>
            <w:r w:rsidRPr="00E56B1E">
              <w:t>3</w:t>
            </w:r>
          </w:p>
        </w:tc>
        <w:tc>
          <w:tcPr>
            <w:tcW w:w="2652" w:type="dxa"/>
          </w:tcPr>
          <w:p w14:paraId="5801FA51" w14:textId="77777777" w:rsidR="0093271F" w:rsidRPr="00E56B1E" w:rsidRDefault="00E56B1E">
            <w:pPr>
              <w:pStyle w:val="TableParagraph"/>
              <w:spacing w:line="240" w:lineRule="exact"/>
              <w:ind w:left="641" w:right="462"/>
            </w:pPr>
            <w:r w:rsidRPr="00E56B1E">
              <w:t>$1000.00</w:t>
            </w:r>
          </w:p>
        </w:tc>
        <w:tc>
          <w:tcPr>
            <w:tcW w:w="2484" w:type="dxa"/>
          </w:tcPr>
          <w:p w14:paraId="5EECCC31" w14:textId="77777777" w:rsidR="0093271F" w:rsidRPr="00E56B1E" w:rsidRDefault="00E56B1E">
            <w:pPr>
              <w:pStyle w:val="TableParagraph"/>
              <w:spacing w:line="240" w:lineRule="exact"/>
              <w:ind w:left="1094" w:right="747"/>
            </w:pPr>
            <w:r w:rsidRPr="00E56B1E">
              <w:t>$50.00</w:t>
            </w:r>
          </w:p>
        </w:tc>
      </w:tr>
      <w:tr w:rsidR="0093271F" w:rsidRPr="00E56B1E" w14:paraId="32A51B4C" w14:textId="77777777">
        <w:trPr>
          <w:trHeight w:val="267"/>
        </w:trPr>
        <w:tc>
          <w:tcPr>
            <w:tcW w:w="1900" w:type="dxa"/>
          </w:tcPr>
          <w:p w14:paraId="013D87C0" w14:textId="77777777" w:rsidR="0093271F" w:rsidRPr="00E56B1E" w:rsidRDefault="00E56B1E">
            <w:pPr>
              <w:pStyle w:val="TableParagraph"/>
              <w:spacing w:line="248" w:lineRule="exact"/>
              <w:ind w:right="569"/>
            </w:pPr>
            <w:r w:rsidRPr="00E56B1E">
              <w:t>4</w:t>
            </w:r>
          </w:p>
        </w:tc>
        <w:tc>
          <w:tcPr>
            <w:tcW w:w="2652" w:type="dxa"/>
          </w:tcPr>
          <w:p w14:paraId="308D8F9E" w14:textId="77777777" w:rsidR="0093271F" w:rsidRPr="00E56B1E" w:rsidRDefault="00E56B1E">
            <w:pPr>
              <w:pStyle w:val="TableParagraph"/>
              <w:spacing w:before="4" w:line="244" w:lineRule="exact"/>
              <w:ind w:left="635" w:right="462"/>
            </w:pPr>
            <w:r w:rsidRPr="00E56B1E">
              <w:t>$900.00</w:t>
            </w:r>
          </w:p>
        </w:tc>
        <w:tc>
          <w:tcPr>
            <w:tcW w:w="2484" w:type="dxa"/>
          </w:tcPr>
          <w:p w14:paraId="41CB6316" w14:textId="77777777" w:rsidR="0093271F" w:rsidRPr="00E56B1E" w:rsidRDefault="00E56B1E">
            <w:pPr>
              <w:pStyle w:val="TableParagraph"/>
              <w:spacing w:before="4" w:line="244" w:lineRule="exact"/>
              <w:ind w:left="1089" w:right="752"/>
            </w:pPr>
            <w:r w:rsidRPr="00E56B1E">
              <w:t>$45.00</w:t>
            </w:r>
          </w:p>
        </w:tc>
      </w:tr>
      <w:tr w:rsidR="0093271F" w:rsidRPr="00E56B1E" w14:paraId="1E9F8BA2" w14:textId="77777777">
        <w:trPr>
          <w:trHeight w:val="262"/>
        </w:trPr>
        <w:tc>
          <w:tcPr>
            <w:tcW w:w="1900" w:type="dxa"/>
          </w:tcPr>
          <w:p w14:paraId="0314FBBE" w14:textId="77777777" w:rsidR="0093271F" w:rsidRPr="00E56B1E" w:rsidRDefault="00E56B1E">
            <w:pPr>
              <w:pStyle w:val="TableParagraph"/>
              <w:spacing w:before="1"/>
              <w:ind w:right="549"/>
            </w:pPr>
            <w:r w:rsidRPr="00E56B1E">
              <w:t>5</w:t>
            </w:r>
          </w:p>
        </w:tc>
        <w:tc>
          <w:tcPr>
            <w:tcW w:w="2652" w:type="dxa"/>
          </w:tcPr>
          <w:p w14:paraId="570A664A" w14:textId="77777777" w:rsidR="0093271F" w:rsidRPr="00E56B1E" w:rsidRDefault="00E56B1E">
            <w:pPr>
              <w:pStyle w:val="TableParagraph"/>
              <w:spacing w:before="1"/>
              <w:ind w:left="641" w:right="462"/>
            </w:pPr>
            <w:r w:rsidRPr="00E56B1E">
              <w:t>$800.00</w:t>
            </w:r>
          </w:p>
        </w:tc>
        <w:tc>
          <w:tcPr>
            <w:tcW w:w="2484" w:type="dxa"/>
          </w:tcPr>
          <w:p w14:paraId="4502FC8D" w14:textId="77777777" w:rsidR="0093271F" w:rsidRPr="00E56B1E" w:rsidRDefault="00E56B1E">
            <w:pPr>
              <w:pStyle w:val="TableParagraph"/>
              <w:spacing w:before="1"/>
              <w:ind w:left="1089" w:right="752"/>
            </w:pPr>
            <w:r w:rsidRPr="00E56B1E">
              <w:t>$40.00</w:t>
            </w:r>
          </w:p>
        </w:tc>
      </w:tr>
      <w:tr w:rsidR="0093271F" w:rsidRPr="00E56B1E" w14:paraId="4E3C5445" w14:textId="77777777">
        <w:trPr>
          <w:trHeight w:val="265"/>
        </w:trPr>
        <w:tc>
          <w:tcPr>
            <w:tcW w:w="1900" w:type="dxa"/>
          </w:tcPr>
          <w:p w14:paraId="69BC9A98" w14:textId="77777777" w:rsidR="0093271F" w:rsidRPr="00E56B1E" w:rsidRDefault="00E56B1E">
            <w:pPr>
              <w:pStyle w:val="TableParagraph"/>
              <w:spacing w:before="4"/>
              <w:ind w:right="549"/>
            </w:pPr>
            <w:r w:rsidRPr="00E56B1E">
              <w:t>6</w:t>
            </w:r>
          </w:p>
        </w:tc>
        <w:tc>
          <w:tcPr>
            <w:tcW w:w="2652" w:type="dxa"/>
          </w:tcPr>
          <w:p w14:paraId="0383A3C5" w14:textId="77777777" w:rsidR="0093271F" w:rsidRPr="00E56B1E" w:rsidRDefault="00E56B1E">
            <w:pPr>
              <w:pStyle w:val="TableParagraph"/>
              <w:spacing w:line="245" w:lineRule="exact"/>
              <w:ind w:left="641" w:right="462"/>
            </w:pPr>
            <w:r w:rsidRPr="00E56B1E">
              <w:t>$700.00</w:t>
            </w:r>
          </w:p>
        </w:tc>
        <w:tc>
          <w:tcPr>
            <w:tcW w:w="2484" w:type="dxa"/>
          </w:tcPr>
          <w:p w14:paraId="6C2E7B47" w14:textId="77777777" w:rsidR="0093271F" w:rsidRPr="00E56B1E" w:rsidRDefault="00E56B1E">
            <w:pPr>
              <w:pStyle w:val="TableParagraph"/>
              <w:spacing w:before="4"/>
              <w:ind w:left="1094" w:right="747"/>
            </w:pPr>
            <w:r w:rsidRPr="00E56B1E">
              <w:t>$35.00</w:t>
            </w:r>
          </w:p>
        </w:tc>
      </w:tr>
      <w:tr w:rsidR="0093271F" w:rsidRPr="00E56B1E" w14:paraId="7D0CB6E4" w14:textId="77777777">
        <w:trPr>
          <w:trHeight w:val="265"/>
        </w:trPr>
        <w:tc>
          <w:tcPr>
            <w:tcW w:w="1900" w:type="dxa"/>
          </w:tcPr>
          <w:p w14:paraId="7B79B01B" w14:textId="77777777" w:rsidR="0093271F" w:rsidRPr="00E56B1E" w:rsidRDefault="00E56B1E">
            <w:pPr>
              <w:pStyle w:val="TableParagraph"/>
              <w:spacing w:before="4"/>
              <w:ind w:right="549"/>
            </w:pPr>
            <w:r w:rsidRPr="00E56B1E">
              <w:t>7</w:t>
            </w:r>
          </w:p>
        </w:tc>
        <w:tc>
          <w:tcPr>
            <w:tcW w:w="2652" w:type="dxa"/>
          </w:tcPr>
          <w:p w14:paraId="0666023C" w14:textId="77777777" w:rsidR="0093271F" w:rsidRPr="00E56B1E" w:rsidRDefault="00E56B1E">
            <w:pPr>
              <w:pStyle w:val="TableParagraph"/>
              <w:spacing w:before="4"/>
              <w:ind w:left="641" w:right="462"/>
            </w:pPr>
            <w:r w:rsidRPr="00E56B1E">
              <w:t>$600.00</w:t>
            </w:r>
          </w:p>
        </w:tc>
        <w:tc>
          <w:tcPr>
            <w:tcW w:w="2484" w:type="dxa"/>
          </w:tcPr>
          <w:p w14:paraId="1270662E" w14:textId="77777777" w:rsidR="0093271F" w:rsidRPr="00E56B1E" w:rsidRDefault="00E56B1E">
            <w:pPr>
              <w:pStyle w:val="TableParagraph"/>
              <w:spacing w:line="245" w:lineRule="exact"/>
              <w:ind w:left="1094" w:right="747"/>
            </w:pPr>
            <w:r w:rsidRPr="00E56B1E">
              <w:t>$30.00</w:t>
            </w:r>
          </w:p>
        </w:tc>
      </w:tr>
      <w:tr w:rsidR="0093271F" w:rsidRPr="00E56B1E" w14:paraId="60EA30EE" w14:textId="77777777">
        <w:trPr>
          <w:trHeight w:val="265"/>
        </w:trPr>
        <w:tc>
          <w:tcPr>
            <w:tcW w:w="1900" w:type="dxa"/>
          </w:tcPr>
          <w:p w14:paraId="6BD15444" w14:textId="77777777" w:rsidR="0093271F" w:rsidRPr="00E56B1E" w:rsidRDefault="00E56B1E">
            <w:pPr>
              <w:pStyle w:val="TableParagraph"/>
              <w:spacing w:line="245" w:lineRule="exact"/>
              <w:ind w:right="549"/>
            </w:pPr>
            <w:r w:rsidRPr="00E56B1E">
              <w:t>8</w:t>
            </w:r>
          </w:p>
        </w:tc>
        <w:tc>
          <w:tcPr>
            <w:tcW w:w="2652" w:type="dxa"/>
          </w:tcPr>
          <w:p w14:paraId="589AB641" w14:textId="77777777" w:rsidR="0093271F" w:rsidRPr="00E56B1E" w:rsidRDefault="00E56B1E">
            <w:pPr>
              <w:pStyle w:val="TableParagraph"/>
              <w:spacing w:before="4"/>
              <w:ind w:left="641" w:right="462"/>
            </w:pPr>
            <w:r w:rsidRPr="00E56B1E">
              <w:t>$500.00</w:t>
            </w:r>
          </w:p>
        </w:tc>
        <w:tc>
          <w:tcPr>
            <w:tcW w:w="2484" w:type="dxa"/>
          </w:tcPr>
          <w:p w14:paraId="424EB7B3" w14:textId="77777777" w:rsidR="0093271F" w:rsidRPr="00E56B1E" w:rsidRDefault="00E56B1E">
            <w:pPr>
              <w:pStyle w:val="TableParagraph"/>
              <w:spacing w:line="245" w:lineRule="exact"/>
              <w:ind w:left="1089" w:right="752"/>
            </w:pPr>
            <w:r w:rsidRPr="00E56B1E">
              <w:t>$25.00</w:t>
            </w:r>
          </w:p>
        </w:tc>
      </w:tr>
      <w:tr w:rsidR="0093271F" w:rsidRPr="00E56B1E" w14:paraId="524EF897" w14:textId="77777777">
        <w:trPr>
          <w:trHeight w:val="265"/>
        </w:trPr>
        <w:tc>
          <w:tcPr>
            <w:tcW w:w="1900" w:type="dxa"/>
          </w:tcPr>
          <w:p w14:paraId="136411AD" w14:textId="77777777" w:rsidR="0093271F" w:rsidRPr="00E56B1E" w:rsidRDefault="00E56B1E">
            <w:pPr>
              <w:pStyle w:val="TableParagraph"/>
              <w:spacing w:before="4"/>
              <w:ind w:right="559"/>
            </w:pPr>
            <w:r w:rsidRPr="00E56B1E">
              <w:t>9</w:t>
            </w:r>
          </w:p>
        </w:tc>
        <w:tc>
          <w:tcPr>
            <w:tcW w:w="2652" w:type="dxa"/>
          </w:tcPr>
          <w:p w14:paraId="0106CCF4" w14:textId="77777777" w:rsidR="0093271F" w:rsidRPr="00E56B1E" w:rsidRDefault="00E56B1E">
            <w:pPr>
              <w:pStyle w:val="TableParagraph"/>
              <w:spacing w:before="4"/>
              <w:ind w:left="631" w:right="462"/>
            </w:pPr>
            <w:r w:rsidRPr="00E56B1E">
              <w:t>$400.00</w:t>
            </w:r>
          </w:p>
        </w:tc>
        <w:tc>
          <w:tcPr>
            <w:tcW w:w="2484" w:type="dxa"/>
          </w:tcPr>
          <w:p w14:paraId="7CF15B78" w14:textId="77777777" w:rsidR="0093271F" w:rsidRPr="00E56B1E" w:rsidRDefault="00E56B1E">
            <w:pPr>
              <w:pStyle w:val="TableParagraph"/>
              <w:spacing w:line="245" w:lineRule="exact"/>
              <w:ind w:left="1089" w:right="752"/>
            </w:pPr>
            <w:r w:rsidRPr="00E56B1E">
              <w:t>$20.00</w:t>
            </w:r>
          </w:p>
        </w:tc>
      </w:tr>
      <w:tr w:rsidR="0093271F" w:rsidRPr="00E56B1E" w14:paraId="30F003CE" w14:textId="77777777">
        <w:trPr>
          <w:trHeight w:val="260"/>
        </w:trPr>
        <w:tc>
          <w:tcPr>
            <w:tcW w:w="1900" w:type="dxa"/>
          </w:tcPr>
          <w:p w14:paraId="3AA390BF" w14:textId="77777777" w:rsidR="0093271F" w:rsidRPr="00E56B1E" w:rsidRDefault="00E56B1E">
            <w:pPr>
              <w:pStyle w:val="TableParagraph"/>
              <w:spacing w:line="240" w:lineRule="exact"/>
              <w:ind w:left="42" w:right="571"/>
            </w:pPr>
            <w:r w:rsidRPr="00E56B1E">
              <w:t>10</w:t>
            </w:r>
          </w:p>
        </w:tc>
        <w:tc>
          <w:tcPr>
            <w:tcW w:w="2652" w:type="dxa"/>
          </w:tcPr>
          <w:p w14:paraId="2FF4CBB3" w14:textId="77777777" w:rsidR="0093271F" w:rsidRPr="00E56B1E" w:rsidRDefault="00E56B1E">
            <w:pPr>
              <w:pStyle w:val="TableParagraph"/>
              <w:spacing w:line="240" w:lineRule="exact"/>
              <w:ind w:left="631" w:right="462"/>
            </w:pPr>
            <w:r w:rsidRPr="00E56B1E">
              <w:t>$300.00</w:t>
            </w:r>
          </w:p>
        </w:tc>
        <w:tc>
          <w:tcPr>
            <w:tcW w:w="2484" w:type="dxa"/>
          </w:tcPr>
          <w:p w14:paraId="5D376379" w14:textId="77777777" w:rsidR="0093271F" w:rsidRPr="00E56B1E" w:rsidRDefault="00E56B1E">
            <w:pPr>
              <w:pStyle w:val="TableParagraph"/>
              <w:spacing w:line="240" w:lineRule="exact"/>
              <w:ind w:left="1089" w:right="752"/>
            </w:pPr>
            <w:r w:rsidRPr="00E56B1E">
              <w:t>$15.00</w:t>
            </w:r>
          </w:p>
        </w:tc>
      </w:tr>
      <w:tr w:rsidR="0093271F" w:rsidRPr="00E56B1E" w14:paraId="5F08AB02" w14:textId="77777777">
        <w:trPr>
          <w:trHeight w:val="267"/>
        </w:trPr>
        <w:tc>
          <w:tcPr>
            <w:tcW w:w="1900" w:type="dxa"/>
          </w:tcPr>
          <w:p w14:paraId="02CED06E" w14:textId="77777777" w:rsidR="0093271F" w:rsidRPr="00E56B1E" w:rsidRDefault="00E56B1E">
            <w:pPr>
              <w:pStyle w:val="TableParagraph"/>
              <w:spacing w:before="4" w:line="244" w:lineRule="exact"/>
              <w:ind w:left="42" w:right="561"/>
            </w:pPr>
            <w:r w:rsidRPr="00E56B1E">
              <w:t>11</w:t>
            </w:r>
          </w:p>
        </w:tc>
        <w:tc>
          <w:tcPr>
            <w:tcW w:w="2652" w:type="dxa"/>
          </w:tcPr>
          <w:p w14:paraId="531EB03A" w14:textId="77777777" w:rsidR="0093271F" w:rsidRPr="00E56B1E" w:rsidRDefault="00E56B1E">
            <w:pPr>
              <w:pStyle w:val="TableParagraph"/>
              <w:spacing w:before="4" w:line="244" w:lineRule="exact"/>
              <w:ind w:left="631" w:right="462"/>
            </w:pPr>
            <w:r w:rsidRPr="00E56B1E">
              <w:t>$200.00</w:t>
            </w:r>
          </w:p>
        </w:tc>
        <w:tc>
          <w:tcPr>
            <w:tcW w:w="2484" w:type="dxa"/>
          </w:tcPr>
          <w:p w14:paraId="5B5B779D" w14:textId="77777777" w:rsidR="0093271F" w:rsidRPr="00E56B1E" w:rsidRDefault="00E56B1E">
            <w:pPr>
              <w:pStyle w:val="TableParagraph"/>
              <w:spacing w:line="248" w:lineRule="exact"/>
              <w:ind w:left="1089" w:right="752"/>
            </w:pPr>
            <w:r w:rsidRPr="00E56B1E">
              <w:t>$10.00</w:t>
            </w:r>
          </w:p>
        </w:tc>
      </w:tr>
      <w:tr w:rsidR="0093271F" w:rsidRPr="00E56B1E" w14:paraId="53FCA142" w14:textId="77777777">
        <w:trPr>
          <w:trHeight w:val="265"/>
        </w:trPr>
        <w:tc>
          <w:tcPr>
            <w:tcW w:w="1900" w:type="dxa"/>
          </w:tcPr>
          <w:p w14:paraId="6A9557EC" w14:textId="77777777" w:rsidR="0093271F" w:rsidRPr="00E56B1E" w:rsidRDefault="00E56B1E">
            <w:pPr>
              <w:pStyle w:val="TableParagraph"/>
              <w:spacing w:before="1" w:line="244" w:lineRule="exact"/>
              <w:ind w:left="42" w:right="571"/>
            </w:pPr>
            <w:r w:rsidRPr="00E56B1E">
              <w:t>12</w:t>
            </w:r>
          </w:p>
        </w:tc>
        <w:tc>
          <w:tcPr>
            <w:tcW w:w="2652" w:type="dxa"/>
          </w:tcPr>
          <w:p w14:paraId="7E5ADDA9" w14:textId="77777777" w:rsidR="0093271F" w:rsidRPr="00E56B1E" w:rsidRDefault="00E56B1E">
            <w:pPr>
              <w:pStyle w:val="TableParagraph"/>
              <w:spacing w:before="1" w:line="244" w:lineRule="exact"/>
              <w:ind w:left="631" w:right="462"/>
            </w:pPr>
            <w:r w:rsidRPr="00E56B1E">
              <w:t>$100.00</w:t>
            </w:r>
          </w:p>
        </w:tc>
        <w:tc>
          <w:tcPr>
            <w:tcW w:w="2484" w:type="dxa"/>
          </w:tcPr>
          <w:p w14:paraId="7EF68FEE" w14:textId="77777777" w:rsidR="0093271F" w:rsidRPr="00E56B1E" w:rsidRDefault="00E56B1E">
            <w:pPr>
              <w:pStyle w:val="TableParagraph"/>
              <w:spacing w:before="1" w:line="244" w:lineRule="exact"/>
              <w:ind w:left="1094" w:right="747"/>
            </w:pPr>
            <w:r w:rsidRPr="00E56B1E">
              <w:t>$5.00</w:t>
            </w:r>
          </w:p>
        </w:tc>
      </w:tr>
      <w:tr w:rsidR="0093271F" w:rsidRPr="00E56B1E" w14:paraId="10B51E68" w14:textId="77777777">
        <w:trPr>
          <w:trHeight w:val="260"/>
        </w:trPr>
        <w:tc>
          <w:tcPr>
            <w:tcW w:w="1900" w:type="dxa"/>
          </w:tcPr>
          <w:p w14:paraId="1DC34E4D" w14:textId="77777777" w:rsidR="0093271F" w:rsidRPr="00E56B1E" w:rsidRDefault="00E56B1E">
            <w:pPr>
              <w:pStyle w:val="TableParagraph"/>
              <w:spacing w:before="1" w:line="239" w:lineRule="exact"/>
              <w:ind w:left="42" w:right="571"/>
            </w:pPr>
            <w:r w:rsidRPr="00E56B1E">
              <w:t>13</w:t>
            </w:r>
          </w:p>
        </w:tc>
        <w:tc>
          <w:tcPr>
            <w:tcW w:w="2652" w:type="dxa"/>
          </w:tcPr>
          <w:p w14:paraId="689F93F9" w14:textId="77777777" w:rsidR="0093271F" w:rsidRPr="00E56B1E" w:rsidRDefault="00E56B1E">
            <w:pPr>
              <w:pStyle w:val="TableParagraph"/>
              <w:spacing w:before="1" w:line="239" w:lineRule="exact"/>
              <w:ind w:left="631" w:right="462"/>
            </w:pPr>
            <w:r w:rsidRPr="00E56B1E">
              <w:t>$100.00</w:t>
            </w:r>
          </w:p>
        </w:tc>
        <w:tc>
          <w:tcPr>
            <w:tcW w:w="2484" w:type="dxa"/>
          </w:tcPr>
          <w:p w14:paraId="4CFC938B" w14:textId="77777777" w:rsidR="0093271F" w:rsidRPr="00E56B1E" w:rsidRDefault="00E56B1E">
            <w:pPr>
              <w:pStyle w:val="TableParagraph"/>
              <w:spacing w:before="1" w:line="239" w:lineRule="exact"/>
              <w:ind w:left="1094" w:right="747"/>
            </w:pPr>
            <w:r w:rsidRPr="00E56B1E">
              <w:t>$5.00</w:t>
            </w:r>
          </w:p>
        </w:tc>
      </w:tr>
      <w:tr w:rsidR="0093271F" w:rsidRPr="00E56B1E" w14:paraId="27861F8F" w14:textId="77777777">
        <w:trPr>
          <w:trHeight w:val="262"/>
        </w:trPr>
        <w:tc>
          <w:tcPr>
            <w:tcW w:w="1900" w:type="dxa"/>
          </w:tcPr>
          <w:p w14:paraId="0F5C2645" w14:textId="77777777" w:rsidR="0093271F" w:rsidRPr="00E56B1E" w:rsidRDefault="00E56B1E">
            <w:pPr>
              <w:pStyle w:val="TableParagraph"/>
              <w:spacing w:line="243" w:lineRule="exact"/>
              <w:ind w:left="42" w:right="571"/>
            </w:pPr>
            <w:r w:rsidRPr="00E56B1E">
              <w:t>14</w:t>
            </w:r>
          </w:p>
        </w:tc>
        <w:tc>
          <w:tcPr>
            <w:tcW w:w="2652" w:type="dxa"/>
          </w:tcPr>
          <w:p w14:paraId="5D34D82B" w14:textId="77777777" w:rsidR="0093271F" w:rsidRPr="00E56B1E" w:rsidRDefault="00E56B1E">
            <w:pPr>
              <w:pStyle w:val="TableParagraph"/>
              <w:spacing w:before="1"/>
              <w:ind w:left="631" w:right="462"/>
            </w:pPr>
            <w:r w:rsidRPr="00E56B1E">
              <w:t>$100.00</w:t>
            </w:r>
          </w:p>
        </w:tc>
        <w:tc>
          <w:tcPr>
            <w:tcW w:w="2484" w:type="dxa"/>
          </w:tcPr>
          <w:p w14:paraId="4F55BED0" w14:textId="77777777" w:rsidR="0093271F" w:rsidRPr="00E56B1E" w:rsidRDefault="00E56B1E">
            <w:pPr>
              <w:pStyle w:val="TableParagraph"/>
              <w:spacing w:before="1"/>
              <w:ind w:left="1089" w:right="752"/>
            </w:pPr>
            <w:r w:rsidRPr="00E56B1E">
              <w:t>$5.00</w:t>
            </w:r>
          </w:p>
        </w:tc>
      </w:tr>
      <w:tr w:rsidR="0093271F" w:rsidRPr="00E56B1E" w14:paraId="12BC5D0D" w14:textId="77777777">
        <w:trPr>
          <w:trHeight w:val="256"/>
        </w:trPr>
        <w:tc>
          <w:tcPr>
            <w:tcW w:w="1900" w:type="dxa"/>
          </w:tcPr>
          <w:p w14:paraId="5F757D4D" w14:textId="77777777" w:rsidR="0093271F" w:rsidRPr="00E56B1E" w:rsidRDefault="00E56B1E">
            <w:pPr>
              <w:pStyle w:val="TableParagraph"/>
              <w:spacing w:before="4" w:line="233" w:lineRule="exact"/>
              <w:ind w:left="42" w:right="575"/>
            </w:pPr>
            <w:r w:rsidRPr="00E56B1E">
              <w:t>15+</w:t>
            </w:r>
          </w:p>
        </w:tc>
        <w:tc>
          <w:tcPr>
            <w:tcW w:w="2652" w:type="dxa"/>
          </w:tcPr>
          <w:p w14:paraId="3954D056" w14:textId="77777777" w:rsidR="0093271F" w:rsidRPr="00E56B1E" w:rsidRDefault="00E56B1E">
            <w:pPr>
              <w:pStyle w:val="TableParagraph"/>
              <w:spacing w:line="237" w:lineRule="exact"/>
              <w:ind w:left="625" w:right="462"/>
            </w:pPr>
            <w:r w:rsidRPr="00E56B1E">
              <w:t>$100.00</w:t>
            </w:r>
          </w:p>
        </w:tc>
        <w:tc>
          <w:tcPr>
            <w:tcW w:w="2484" w:type="dxa"/>
          </w:tcPr>
          <w:p w14:paraId="05C93329" w14:textId="77777777" w:rsidR="0093271F" w:rsidRPr="00E56B1E" w:rsidRDefault="00E56B1E">
            <w:pPr>
              <w:pStyle w:val="TableParagraph"/>
              <w:spacing w:before="4" w:line="233" w:lineRule="exact"/>
              <w:ind w:left="1094" w:right="747"/>
            </w:pPr>
            <w:r w:rsidRPr="00E56B1E">
              <w:t>$5.00</w:t>
            </w:r>
          </w:p>
        </w:tc>
      </w:tr>
    </w:tbl>
    <w:p w14:paraId="5F4A7531" w14:textId="77777777" w:rsidR="0093271F" w:rsidRPr="00E56B1E" w:rsidRDefault="0093271F">
      <w:pPr>
        <w:pStyle w:val="BodyText"/>
        <w:spacing w:before="4"/>
      </w:pPr>
    </w:p>
    <w:p w14:paraId="467EBEDA" w14:textId="030658F3" w:rsidR="0093271F" w:rsidRPr="00E56B1E" w:rsidRDefault="00E56B1E">
      <w:pPr>
        <w:pStyle w:val="BodyText"/>
        <w:ind w:left="1105"/>
      </w:pPr>
      <w:r w:rsidRPr="00E56B1E">
        <w:t xml:space="preserve">Example: Excavation of an 8’ x 12’ area in a </w:t>
      </w:r>
      <w:r w:rsidR="0076095A">
        <w:t>4-year-old</w:t>
      </w:r>
      <w:r w:rsidRPr="00E56B1E">
        <w:t xml:space="preserve"> street</w:t>
      </w:r>
    </w:p>
    <w:p w14:paraId="076C9A2C" w14:textId="77777777" w:rsidR="0093271F" w:rsidRPr="00E56B1E" w:rsidRDefault="00E56B1E">
      <w:pPr>
        <w:pStyle w:val="BodyText"/>
        <w:spacing w:before="12" w:line="252" w:lineRule="auto"/>
        <w:ind w:left="1830" w:right="2952" w:firstLine="5"/>
      </w:pPr>
      <w:r w:rsidRPr="00E56B1E">
        <w:t>$900 for the first 20 square feet of excavation 96 sq. ft. - 20 sq. ft. = 76 sq. ft.</w:t>
      </w:r>
    </w:p>
    <w:p w14:paraId="6C634FD1" w14:textId="77777777" w:rsidR="0093271F" w:rsidRPr="00E56B1E" w:rsidRDefault="00E56B1E">
      <w:pPr>
        <w:pStyle w:val="BodyText"/>
        <w:spacing w:line="252" w:lineRule="exact"/>
        <w:ind w:left="1830"/>
      </w:pPr>
      <w:r w:rsidRPr="00E56B1E">
        <w:t>76 sq. ft. x $45 per sq. ft. = $3,420</w:t>
      </w:r>
    </w:p>
    <w:p w14:paraId="38F9E9DB" w14:textId="77777777" w:rsidR="0093271F" w:rsidRPr="00E56B1E" w:rsidRDefault="00E56B1E">
      <w:pPr>
        <w:pStyle w:val="BodyText"/>
        <w:spacing w:before="12"/>
        <w:ind w:left="1830"/>
      </w:pPr>
      <w:r w:rsidRPr="00E56B1E">
        <w:t>$3,420 + $900 = $4,320 total payment</w:t>
      </w:r>
    </w:p>
    <w:p w14:paraId="668D43CF" w14:textId="77777777" w:rsidR="0093271F" w:rsidRPr="00E56B1E" w:rsidRDefault="0093271F">
      <w:pPr>
        <w:pStyle w:val="BodyText"/>
        <w:spacing w:before="8"/>
      </w:pPr>
    </w:p>
    <w:p w14:paraId="546F4074" w14:textId="3403F423" w:rsidR="0093271F" w:rsidRPr="00952CE2" w:rsidRDefault="001656B2">
      <w:pPr>
        <w:spacing w:before="1"/>
        <w:ind w:left="3122" w:right="1943"/>
        <w:jc w:val="center"/>
        <w:rPr>
          <w:b/>
          <w:bCs/>
        </w:rPr>
      </w:pPr>
      <w:r w:rsidRPr="00952CE2">
        <w:rPr>
          <w:b/>
          <w:bCs/>
        </w:rPr>
        <w:t>RIGHT OF WAY</w:t>
      </w:r>
      <w:r w:rsidR="0076095A" w:rsidRPr="00952CE2">
        <w:rPr>
          <w:b/>
          <w:bCs/>
        </w:rPr>
        <w:t xml:space="preserve"> PAYMENT </w:t>
      </w:r>
      <w:r w:rsidR="00FB5114" w:rsidRPr="00952CE2">
        <w:rPr>
          <w:b/>
          <w:bCs/>
        </w:rPr>
        <w:t>SCHEDULE</w:t>
      </w:r>
      <w:r w:rsidRPr="00952CE2">
        <w:rPr>
          <w:b/>
          <w:bCs/>
        </w:rPr>
        <w:t xml:space="preserve"> </w:t>
      </w:r>
      <w:r w:rsidR="00E56B1E" w:rsidRPr="00952CE2">
        <w:rPr>
          <w:b/>
          <w:bCs/>
        </w:rPr>
        <w:t xml:space="preserve">MAJOR </w:t>
      </w:r>
    </w:p>
    <w:p w14:paraId="4B087D54" w14:textId="77777777" w:rsidR="0093271F" w:rsidRPr="00E56B1E" w:rsidRDefault="0093271F">
      <w:pPr>
        <w:pStyle w:val="BodyText"/>
        <w:spacing w:before="6"/>
      </w:pPr>
    </w:p>
    <w:p w14:paraId="1FBCDB88" w14:textId="77777777" w:rsidR="0093271F" w:rsidRPr="00E56B1E" w:rsidRDefault="00E56B1E">
      <w:pPr>
        <w:pStyle w:val="BodyText"/>
        <w:spacing w:before="1" w:line="247" w:lineRule="auto"/>
        <w:ind w:left="3469" w:right="2279" w:firstLine="7"/>
        <w:jc w:val="center"/>
      </w:pPr>
      <w:r w:rsidRPr="00E56B1E">
        <w:t>Cost Based Upon Any Opening Larger than 200 Square Feet in Area</w:t>
      </w:r>
    </w:p>
    <w:p w14:paraId="2B3EA5FB" w14:textId="77777777" w:rsidR="0093271F" w:rsidRPr="00E56B1E" w:rsidRDefault="0093271F">
      <w:pPr>
        <w:pStyle w:val="BodyText"/>
        <w:spacing w:before="8"/>
      </w:pPr>
    </w:p>
    <w:tbl>
      <w:tblPr>
        <w:tblW w:w="0" w:type="auto"/>
        <w:tblInd w:w="1762" w:type="dxa"/>
        <w:tblLayout w:type="fixed"/>
        <w:tblCellMar>
          <w:left w:w="0" w:type="dxa"/>
          <w:right w:w="0" w:type="dxa"/>
        </w:tblCellMar>
        <w:tblLook w:val="01E0" w:firstRow="1" w:lastRow="1" w:firstColumn="1" w:lastColumn="1" w:noHBand="0" w:noVBand="0"/>
      </w:tblPr>
      <w:tblGrid>
        <w:gridCol w:w="1871"/>
        <w:gridCol w:w="2625"/>
        <w:gridCol w:w="2608"/>
      </w:tblGrid>
      <w:tr w:rsidR="0093271F" w:rsidRPr="00E56B1E" w14:paraId="793F9689" w14:textId="77777777">
        <w:trPr>
          <w:trHeight w:val="259"/>
        </w:trPr>
        <w:tc>
          <w:tcPr>
            <w:tcW w:w="1871" w:type="dxa"/>
          </w:tcPr>
          <w:p w14:paraId="1D726328" w14:textId="77777777" w:rsidR="0093271F" w:rsidRPr="00E56B1E" w:rsidRDefault="00E56B1E">
            <w:pPr>
              <w:pStyle w:val="TableParagraph"/>
              <w:spacing w:line="239" w:lineRule="exact"/>
              <w:ind w:left="42" w:right="605"/>
            </w:pPr>
            <w:r w:rsidRPr="00E56B1E">
              <w:t>Year of</w:t>
            </w:r>
          </w:p>
        </w:tc>
        <w:tc>
          <w:tcPr>
            <w:tcW w:w="2625" w:type="dxa"/>
          </w:tcPr>
          <w:p w14:paraId="4852A842" w14:textId="77777777" w:rsidR="0093271F" w:rsidRPr="00E56B1E" w:rsidRDefault="00E56B1E">
            <w:pPr>
              <w:pStyle w:val="TableParagraph"/>
              <w:spacing w:line="239" w:lineRule="exact"/>
              <w:ind w:left="621"/>
            </w:pPr>
            <w:r w:rsidRPr="00E56B1E">
              <w:t>Cost</w:t>
            </w:r>
          </w:p>
        </w:tc>
        <w:tc>
          <w:tcPr>
            <w:tcW w:w="2608" w:type="dxa"/>
          </w:tcPr>
          <w:p w14:paraId="260DC4B2" w14:textId="77777777" w:rsidR="0093271F" w:rsidRPr="00E56B1E" w:rsidRDefault="00E56B1E">
            <w:pPr>
              <w:pStyle w:val="TableParagraph"/>
              <w:spacing w:line="239" w:lineRule="exact"/>
              <w:ind w:left="353" w:right="12"/>
            </w:pPr>
            <w:r w:rsidRPr="00E56B1E">
              <w:t>Per Sq. Ft. Cost</w:t>
            </w:r>
          </w:p>
        </w:tc>
      </w:tr>
      <w:tr w:rsidR="0093271F" w:rsidRPr="00E56B1E" w14:paraId="58FE7BD4" w14:textId="77777777">
        <w:trPr>
          <w:trHeight w:val="267"/>
        </w:trPr>
        <w:tc>
          <w:tcPr>
            <w:tcW w:w="1871" w:type="dxa"/>
          </w:tcPr>
          <w:p w14:paraId="177EF69D" w14:textId="77777777" w:rsidR="0093271F" w:rsidRPr="00E56B1E" w:rsidRDefault="00E56B1E">
            <w:pPr>
              <w:pStyle w:val="TableParagraph"/>
              <w:spacing w:before="6"/>
              <w:ind w:left="42" w:right="625"/>
            </w:pPr>
            <w:r w:rsidRPr="00E56B1E">
              <w:t>Improvement</w:t>
            </w:r>
          </w:p>
        </w:tc>
        <w:tc>
          <w:tcPr>
            <w:tcW w:w="2625" w:type="dxa"/>
          </w:tcPr>
          <w:p w14:paraId="7CC7ADCA" w14:textId="77777777" w:rsidR="0093271F" w:rsidRPr="00E56B1E" w:rsidRDefault="00E56B1E">
            <w:pPr>
              <w:pStyle w:val="TableParagraph"/>
              <w:spacing w:before="1" w:line="246" w:lineRule="exact"/>
              <w:ind w:left="626"/>
            </w:pPr>
            <w:r w:rsidRPr="00E56B1E">
              <w:t>1-200 Sq. Ft. Min.</w:t>
            </w:r>
          </w:p>
        </w:tc>
        <w:tc>
          <w:tcPr>
            <w:tcW w:w="2608" w:type="dxa"/>
          </w:tcPr>
          <w:p w14:paraId="13630689" w14:textId="77777777" w:rsidR="0093271F" w:rsidRPr="00E56B1E" w:rsidRDefault="00E56B1E">
            <w:pPr>
              <w:pStyle w:val="TableParagraph"/>
              <w:spacing w:line="248" w:lineRule="exact"/>
              <w:ind w:left="353" w:right="38"/>
            </w:pPr>
            <w:r w:rsidRPr="00E56B1E">
              <w:t>In Excess of 200 Sq. Ft.</w:t>
            </w:r>
          </w:p>
        </w:tc>
      </w:tr>
      <w:tr w:rsidR="0093271F" w:rsidRPr="00E56B1E" w14:paraId="3F9137A5" w14:textId="77777777">
        <w:trPr>
          <w:trHeight w:val="265"/>
        </w:trPr>
        <w:tc>
          <w:tcPr>
            <w:tcW w:w="1871" w:type="dxa"/>
          </w:tcPr>
          <w:p w14:paraId="35E1477D" w14:textId="77777777" w:rsidR="0093271F" w:rsidRPr="00E56B1E" w:rsidRDefault="00E56B1E">
            <w:pPr>
              <w:pStyle w:val="TableParagraph"/>
              <w:spacing w:before="4"/>
              <w:ind w:right="490"/>
            </w:pPr>
            <w:r w:rsidRPr="00E56B1E">
              <w:t>1</w:t>
            </w:r>
          </w:p>
        </w:tc>
        <w:tc>
          <w:tcPr>
            <w:tcW w:w="2625" w:type="dxa"/>
          </w:tcPr>
          <w:p w14:paraId="1E80473A" w14:textId="77777777" w:rsidR="0093271F" w:rsidRPr="00E56B1E" w:rsidRDefault="00E56B1E">
            <w:pPr>
              <w:pStyle w:val="TableParagraph"/>
              <w:spacing w:line="245" w:lineRule="exact"/>
              <w:ind w:left="610"/>
            </w:pPr>
            <w:r w:rsidRPr="00E56B1E">
              <w:t>$10,000.00</w:t>
            </w:r>
          </w:p>
        </w:tc>
        <w:tc>
          <w:tcPr>
            <w:tcW w:w="2608" w:type="dxa"/>
          </w:tcPr>
          <w:p w14:paraId="3A39341E" w14:textId="77777777" w:rsidR="0093271F" w:rsidRPr="00E56B1E" w:rsidRDefault="00E56B1E">
            <w:pPr>
              <w:pStyle w:val="TableParagraph"/>
              <w:spacing w:line="245" w:lineRule="exact"/>
              <w:ind w:left="353" w:right="28"/>
            </w:pPr>
            <w:r w:rsidRPr="00E56B1E">
              <w:t>$50.00</w:t>
            </w:r>
          </w:p>
        </w:tc>
      </w:tr>
      <w:tr w:rsidR="0093271F" w:rsidRPr="00E56B1E" w14:paraId="60BDBAE8" w14:textId="77777777">
        <w:trPr>
          <w:trHeight w:val="262"/>
        </w:trPr>
        <w:tc>
          <w:tcPr>
            <w:tcW w:w="1871" w:type="dxa"/>
          </w:tcPr>
          <w:p w14:paraId="41107920" w14:textId="77777777" w:rsidR="0093271F" w:rsidRPr="00E56B1E" w:rsidRDefault="00E56B1E">
            <w:pPr>
              <w:pStyle w:val="TableParagraph"/>
              <w:spacing w:before="4" w:line="239" w:lineRule="exact"/>
              <w:ind w:right="530"/>
            </w:pPr>
            <w:r w:rsidRPr="00E56B1E">
              <w:t>2</w:t>
            </w:r>
          </w:p>
        </w:tc>
        <w:tc>
          <w:tcPr>
            <w:tcW w:w="2625" w:type="dxa"/>
          </w:tcPr>
          <w:p w14:paraId="3003A5B4" w14:textId="77777777" w:rsidR="0093271F" w:rsidRPr="00E56B1E" w:rsidRDefault="00E56B1E">
            <w:pPr>
              <w:pStyle w:val="TableParagraph"/>
              <w:spacing w:line="243" w:lineRule="exact"/>
              <w:ind w:left="610"/>
            </w:pPr>
            <w:r w:rsidRPr="00E56B1E">
              <w:t>$10,000.00</w:t>
            </w:r>
          </w:p>
        </w:tc>
        <w:tc>
          <w:tcPr>
            <w:tcW w:w="2608" w:type="dxa"/>
          </w:tcPr>
          <w:p w14:paraId="16F8C582" w14:textId="77777777" w:rsidR="0093271F" w:rsidRPr="00E56B1E" w:rsidRDefault="00E56B1E">
            <w:pPr>
              <w:pStyle w:val="TableParagraph"/>
              <w:spacing w:line="243" w:lineRule="exact"/>
              <w:ind w:left="353" w:right="28"/>
            </w:pPr>
            <w:r w:rsidRPr="00E56B1E">
              <w:t>$50.00</w:t>
            </w:r>
          </w:p>
        </w:tc>
      </w:tr>
      <w:tr w:rsidR="0093271F" w:rsidRPr="00E56B1E" w14:paraId="7BA96508" w14:textId="77777777">
        <w:trPr>
          <w:trHeight w:val="267"/>
        </w:trPr>
        <w:tc>
          <w:tcPr>
            <w:tcW w:w="1871" w:type="dxa"/>
          </w:tcPr>
          <w:p w14:paraId="69B83656" w14:textId="77777777" w:rsidR="0093271F" w:rsidRPr="00E56B1E" w:rsidRDefault="00E56B1E">
            <w:pPr>
              <w:pStyle w:val="TableParagraph"/>
              <w:spacing w:before="11" w:line="236" w:lineRule="exact"/>
              <w:ind w:right="530"/>
            </w:pPr>
            <w:r w:rsidRPr="00E56B1E">
              <w:t>3</w:t>
            </w:r>
          </w:p>
        </w:tc>
        <w:tc>
          <w:tcPr>
            <w:tcW w:w="2625" w:type="dxa"/>
          </w:tcPr>
          <w:p w14:paraId="5B097C33" w14:textId="77777777" w:rsidR="0093271F" w:rsidRPr="00E56B1E" w:rsidRDefault="00E56B1E">
            <w:pPr>
              <w:pStyle w:val="TableParagraph"/>
              <w:spacing w:before="1" w:line="246" w:lineRule="exact"/>
              <w:ind w:left="576"/>
            </w:pPr>
            <w:r w:rsidRPr="00E56B1E">
              <w:t>$10,000.00</w:t>
            </w:r>
          </w:p>
        </w:tc>
        <w:tc>
          <w:tcPr>
            <w:tcW w:w="2608" w:type="dxa"/>
          </w:tcPr>
          <w:p w14:paraId="15EE8D24" w14:textId="77777777" w:rsidR="0093271F" w:rsidRPr="00E56B1E" w:rsidRDefault="00E56B1E">
            <w:pPr>
              <w:pStyle w:val="TableParagraph"/>
              <w:spacing w:line="248" w:lineRule="exact"/>
              <w:ind w:left="353" w:right="28"/>
            </w:pPr>
            <w:r w:rsidRPr="00E56B1E">
              <w:t>$50.00</w:t>
            </w:r>
          </w:p>
        </w:tc>
      </w:tr>
      <w:tr w:rsidR="0093271F" w:rsidRPr="00E56B1E" w14:paraId="1607955A" w14:textId="77777777">
        <w:trPr>
          <w:trHeight w:val="257"/>
        </w:trPr>
        <w:tc>
          <w:tcPr>
            <w:tcW w:w="1871" w:type="dxa"/>
          </w:tcPr>
          <w:p w14:paraId="2C95E4A2" w14:textId="77777777" w:rsidR="0093271F" w:rsidRPr="00E56B1E" w:rsidRDefault="00E56B1E">
            <w:pPr>
              <w:pStyle w:val="TableParagraph"/>
              <w:spacing w:line="238" w:lineRule="exact"/>
              <w:ind w:right="540"/>
            </w:pPr>
            <w:r w:rsidRPr="00E56B1E">
              <w:t>4</w:t>
            </w:r>
          </w:p>
        </w:tc>
        <w:tc>
          <w:tcPr>
            <w:tcW w:w="2625" w:type="dxa"/>
          </w:tcPr>
          <w:p w14:paraId="0D70F717" w14:textId="77777777" w:rsidR="0093271F" w:rsidRPr="00E56B1E" w:rsidRDefault="00E56B1E">
            <w:pPr>
              <w:pStyle w:val="TableParagraph"/>
              <w:spacing w:line="238" w:lineRule="exact"/>
              <w:ind w:left="576"/>
            </w:pPr>
            <w:r w:rsidRPr="00E56B1E">
              <w:t>$9,000.00</w:t>
            </w:r>
          </w:p>
        </w:tc>
        <w:tc>
          <w:tcPr>
            <w:tcW w:w="2608" w:type="dxa"/>
          </w:tcPr>
          <w:p w14:paraId="41C3F7D6" w14:textId="77777777" w:rsidR="0093271F" w:rsidRPr="00E56B1E" w:rsidRDefault="00E56B1E">
            <w:pPr>
              <w:pStyle w:val="TableParagraph"/>
              <w:spacing w:line="238" w:lineRule="exact"/>
              <w:ind w:left="353" w:right="28"/>
            </w:pPr>
            <w:r w:rsidRPr="00E56B1E">
              <w:t>$45.00</w:t>
            </w:r>
          </w:p>
        </w:tc>
      </w:tr>
      <w:tr w:rsidR="0093271F" w:rsidRPr="00E56B1E" w14:paraId="5137C279" w14:textId="77777777">
        <w:trPr>
          <w:trHeight w:val="265"/>
        </w:trPr>
        <w:tc>
          <w:tcPr>
            <w:tcW w:w="1871" w:type="dxa"/>
          </w:tcPr>
          <w:p w14:paraId="3BF9518C" w14:textId="77777777" w:rsidR="0093271F" w:rsidRPr="00E56B1E" w:rsidRDefault="00E56B1E">
            <w:pPr>
              <w:pStyle w:val="TableParagraph"/>
              <w:spacing w:before="6" w:line="239" w:lineRule="exact"/>
              <w:ind w:right="530"/>
            </w:pPr>
            <w:r w:rsidRPr="00E56B1E">
              <w:t>5</w:t>
            </w:r>
          </w:p>
        </w:tc>
        <w:tc>
          <w:tcPr>
            <w:tcW w:w="2625" w:type="dxa"/>
          </w:tcPr>
          <w:p w14:paraId="66BA3602" w14:textId="77777777" w:rsidR="0093271F" w:rsidRPr="00E56B1E" w:rsidRDefault="00E56B1E">
            <w:pPr>
              <w:pStyle w:val="TableParagraph"/>
              <w:spacing w:before="6" w:line="239" w:lineRule="exact"/>
              <w:ind w:left="586"/>
            </w:pPr>
            <w:r w:rsidRPr="00E56B1E">
              <w:t>$8,000.00</w:t>
            </w:r>
          </w:p>
        </w:tc>
        <w:tc>
          <w:tcPr>
            <w:tcW w:w="2608" w:type="dxa"/>
          </w:tcPr>
          <w:p w14:paraId="10B6D5E1" w14:textId="77777777" w:rsidR="0093271F" w:rsidRPr="00E56B1E" w:rsidRDefault="00E56B1E">
            <w:pPr>
              <w:pStyle w:val="TableParagraph"/>
              <w:spacing w:line="245" w:lineRule="exact"/>
              <w:ind w:left="353" w:right="28"/>
            </w:pPr>
            <w:r w:rsidRPr="00E56B1E">
              <w:t>$40.00</w:t>
            </w:r>
          </w:p>
        </w:tc>
      </w:tr>
      <w:tr w:rsidR="0093271F" w:rsidRPr="00E56B1E" w14:paraId="4EBECAA1" w14:textId="77777777">
        <w:trPr>
          <w:trHeight w:val="265"/>
        </w:trPr>
        <w:tc>
          <w:tcPr>
            <w:tcW w:w="1871" w:type="dxa"/>
          </w:tcPr>
          <w:p w14:paraId="632C7C76" w14:textId="77777777" w:rsidR="0093271F" w:rsidRPr="00E56B1E" w:rsidRDefault="00E56B1E">
            <w:pPr>
              <w:pStyle w:val="TableParagraph"/>
              <w:spacing w:before="6" w:line="239" w:lineRule="exact"/>
              <w:ind w:right="530"/>
            </w:pPr>
            <w:r w:rsidRPr="00E56B1E">
              <w:t>6</w:t>
            </w:r>
          </w:p>
        </w:tc>
        <w:tc>
          <w:tcPr>
            <w:tcW w:w="2625" w:type="dxa"/>
          </w:tcPr>
          <w:p w14:paraId="3CAFB946" w14:textId="77777777" w:rsidR="0093271F" w:rsidRPr="00E56B1E" w:rsidRDefault="00E56B1E">
            <w:pPr>
              <w:pStyle w:val="TableParagraph"/>
              <w:spacing w:before="1" w:line="244" w:lineRule="exact"/>
              <w:ind w:left="606"/>
            </w:pPr>
            <w:r w:rsidRPr="00E56B1E">
              <w:t>$7,000.00</w:t>
            </w:r>
          </w:p>
        </w:tc>
        <w:tc>
          <w:tcPr>
            <w:tcW w:w="2608" w:type="dxa"/>
          </w:tcPr>
          <w:p w14:paraId="3C637651" w14:textId="77777777" w:rsidR="0093271F" w:rsidRPr="00E56B1E" w:rsidRDefault="00E56B1E">
            <w:pPr>
              <w:pStyle w:val="TableParagraph"/>
              <w:spacing w:line="245" w:lineRule="exact"/>
              <w:ind w:left="353" w:right="38"/>
            </w:pPr>
            <w:r w:rsidRPr="00E56B1E">
              <w:t>$35.00</w:t>
            </w:r>
          </w:p>
        </w:tc>
      </w:tr>
      <w:tr w:rsidR="0093271F" w:rsidRPr="00E56B1E" w14:paraId="5F62E94B" w14:textId="77777777">
        <w:trPr>
          <w:trHeight w:val="265"/>
        </w:trPr>
        <w:tc>
          <w:tcPr>
            <w:tcW w:w="1871" w:type="dxa"/>
          </w:tcPr>
          <w:p w14:paraId="08706E17" w14:textId="77777777" w:rsidR="0093271F" w:rsidRPr="00E56B1E" w:rsidRDefault="00E56B1E">
            <w:pPr>
              <w:pStyle w:val="TableParagraph"/>
              <w:spacing w:before="6" w:line="239" w:lineRule="exact"/>
              <w:ind w:right="530"/>
            </w:pPr>
            <w:r w:rsidRPr="00E56B1E">
              <w:t>7</w:t>
            </w:r>
          </w:p>
        </w:tc>
        <w:tc>
          <w:tcPr>
            <w:tcW w:w="2625" w:type="dxa"/>
          </w:tcPr>
          <w:p w14:paraId="5C3C1589" w14:textId="77777777" w:rsidR="0093271F" w:rsidRPr="00E56B1E" w:rsidRDefault="00E56B1E">
            <w:pPr>
              <w:pStyle w:val="TableParagraph"/>
              <w:spacing w:before="1" w:line="244" w:lineRule="exact"/>
              <w:ind w:left="600"/>
            </w:pPr>
            <w:r w:rsidRPr="00E56B1E">
              <w:t>$6,000.00</w:t>
            </w:r>
          </w:p>
        </w:tc>
        <w:tc>
          <w:tcPr>
            <w:tcW w:w="2608" w:type="dxa"/>
          </w:tcPr>
          <w:p w14:paraId="081316EB" w14:textId="77777777" w:rsidR="0093271F" w:rsidRPr="00E56B1E" w:rsidRDefault="00E56B1E">
            <w:pPr>
              <w:pStyle w:val="TableParagraph"/>
              <w:spacing w:line="245" w:lineRule="exact"/>
              <w:ind w:left="353" w:right="28"/>
            </w:pPr>
            <w:r w:rsidRPr="00E56B1E">
              <w:t>$30.00</w:t>
            </w:r>
          </w:p>
        </w:tc>
      </w:tr>
      <w:tr w:rsidR="0093271F" w:rsidRPr="00E56B1E" w14:paraId="532BA2F1" w14:textId="77777777">
        <w:trPr>
          <w:trHeight w:val="262"/>
        </w:trPr>
        <w:tc>
          <w:tcPr>
            <w:tcW w:w="1871" w:type="dxa"/>
          </w:tcPr>
          <w:p w14:paraId="709CDDBA" w14:textId="77777777" w:rsidR="0093271F" w:rsidRPr="00E56B1E" w:rsidRDefault="00E56B1E">
            <w:pPr>
              <w:pStyle w:val="TableParagraph"/>
              <w:spacing w:before="6" w:line="236" w:lineRule="exact"/>
              <w:ind w:right="520"/>
            </w:pPr>
            <w:r w:rsidRPr="00E56B1E">
              <w:t>8</w:t>
            </w:r>
          </w:p>
        </w:tc>
        <w:tc>
          <w:tcPr>
            <w:tcW w:w="2625" w:type="dxa"/>
          </w:tcPr>
          <w:p w14:paraId="4CF30F99" w14:textId="77777777" w:rsidR="0093271F" w:rsidRPr="00E56B1E" w:rsidRDefault="00E56B1E">
            <w:pPr>
              <w:pStyle w:val="TableParagraph"/>
              <w:spacing w:before="1"/>
              <w:ind w:left="606"/>
            </w:pPr>
            <w:r w:rsidRPr="00E56B1E">
              <w:t>$5,000.00</w:t>
            </w:r>
          </w:p>
        </w:tc>
        <w:tc>
          <w:tcPr>
            <w:tcW w:w="2608" w:type="dxa"/>
          </w:tcPr>
          <w:p w14:paraId="23AA3122" w14:textId="77777777" w:rsidR="0093271F" w:rsidRPr="00E56B1E" w:rsidRDefault="00E56B1E">
            <w:pPr>
              <w:pStyle w:val="TableParagraph"/>
              <w:spacing w:line="243" w:lineRule="exact"/>
              <w:ind w:left="353" w:right="38"/>
            </w:pPr>
            <w:r w:rsidRPr="00E56B1E">
              <w:t>$25.00</w:t>
            </w:r>
          </w:p>
        </w:tc>
      </w:tr>
      <w:tr w:rsidR="0093271F" w:rsidRPr="00E56B1E" w14:paraId="74BAF296" w14:textId="77777777">
        <w:trPr>
          <w:trHeight w:val="265"/>
        </w:trPr>
        <w:tc>
          <w:tcPr>
            <w:tcW w:w="1871" w:type="dxa"/>
          </w:tcPr>
          <w:p w14:paraId="4C16DD3A" w14:textId="77777777" w:rsidR="0093271F" w:rsidRPr="00E56B1E" w:rsidRDefault="00E56B1E">
            <w:pPr>
              <w:pStyle w:val="TableParagraph"/>
              <w:spacing w:before="9" w:line="236" w:lineRule="exact"/>
              <w:ind w:right="530"/>
            </w:pPr>
            <w:r w:rsidRPr="00E56B1E">
              <w:t>9</w:t>
            </w:r>
          </w:p>
        </w:tc>
        <w:tc>
          <w:tcPr>
            <w:tcW w:w="2625" w:type="dxa"/>
          </w:tcPr>
          <w:p w14:paraId="2431E692" w14:textId="77777777" w:rsidR="0093271F" w:rsidRPr="00E56B1E" w:rsidRDefault="00E56B1E">
            <w:pPr>
              <w:pStyle w:val="TableParagraph"/>
              <w:spacing w:before="4"/>
              <w:ind w:left="586"/>
            </w:pPr>
            <w:r w:rsidRPr="00E56B1E">
              <w:t>$4,000.00</w:t>
            </w:r>
          </w:p>
        </w:tc>
        <w:tc>
          <w:tcPr>
            <w:tcW w:w="2608" w:type="dxa"/>
          </w:tcPr>
          <w:p w14:paraId="2967231E" w14:textId="77777777" w:rsidR="0093271F" w:rsidRPr="00E56B1E" w:rsidRDefault="00E56B1E">
            <w:pPr>
              <w:pStyle w:val="TableParagraph"/>
              <w:spacing w:line="245" w:lineRule="exact"/>
              <w:ind w:left="353" w:right="28"/>
            </w:pPr>
            <w:r w:rsidRPr="00E56B1E">
              <w:t>$20.00</w:t>
            </w:r>
          </w:p>
        </w:tc>
      </w:tr>
      <w:tr w:rsidR="0093271F" w:rsidRPr="00E56B1E" w14:paraId="1A605A5A" w14:textId="77777777">
        <w:trPr>
          <w:trHeight w:val="265"/>
        </w:trPr>
        <w:tc>
          <w:tcPr>
            <w:tcW w:w="1871" w:type="dxa"/>
          </w:tcPr>
          <w:p w14:paraId="42F969A4" w14:textId="77777777" w:rsidR="0093271F" w:rsidRPr="00E56B1E" w:rsidRDefault="00E56B1E">
            <w:pPr>
              <w:pStyle w:val="TableParagraph"/>
              <w:spacing w:before="9" w:line="236" w:lineRule="exact"/>
              <w:ind w:left="42" w:right="542"/>
            </w:pPr>
            <w:r w:rsidRPr="00E56B1E">
              <w:t>10</w:t>
            </w:r>
          </w:p>
        </w:tc>
        <w:tc>
          <w:tcPr>
            <w:tcW w:w="2625" w:type="dxa"/>
          </w:tcPr>
          <w:p w14:paraId="755689DF" w14:textId="77777777" w:rsidR="0093271F" w:rsidRPr="00E56B1E" w:rsidRDefault="00E56B1E">
            <w:pPr>
              <w:pStyle w:val="TableParagraph"/>
              <w:spacing w:line="245" w:lineRule="exact"/>
              <w:ind w:left="586"/>
            </w:pPr>
            <w:r w:rsidRPr="00E56B1E">
              <w:t>$3,000.00</w:t>
            </w:r>
          </w:p>
        </w:tc>
        <w:tc>
          <w:tcPr>
            <w:tcW w:w="2608" w:type="dxa"/>
          </w:tcPr>
          <w:p w14:paraId="13F4334A" w14:textId="77777777" w:rsidR="0093271F" w:rsidRPr="00E56B1E" w:rsidRDefault="00E56B1E">
            <w:pPr>
              <w:pStyle w:val="TableParagraph"/>
              <w:spacing w:line="245" w:lineRule="exact"/>
              <w:ind w:left="353" w:right="28"/>
            </w:pPr>
            <w:r w:rsidRPr="00E56B1E">
              <w:t>$15.00</w:t>
            </w:r>
          </w:p>
        </w:tc>
      </w:tr>
      <w:tr w:rsidR="0093271F" w:rsidRPr="00E56B1E" w14:paraId="7E9A92F4" w14:textId="77777777">
        <w:trPr>
          <w:trHeight w:val="262"/>
        </w:trPr>
        <w:tc>
          <w:tcPr>
            <w:tcW w:w="1871" w:type="dxa"/>
          </w:tcPr>
          <w:p w14:paraId="7D76F892" w14:textId="77777777" w:rsidR="0093271F" w:rsidRPr="00E56B1E" w:rsidRDefault="00E56B1E">
            <w:pPr>
              <w:pStyle w:val="TableParagraph"/>
              <w:spacing w:before="9" w:line="234" w:lineRule="exact"/>
              <w:ind w:left="42" w:right="552"/>
            </w:pPr>
            <w:r w:rsidRPr="00E56B1E">
              <w:t>11</w:t>
            </w:r>
          </w:p>
        </w:tc>
        <w:tc>
          <w:tcPr>
            <w:tcW w:w="2625" w:type="dxa"/>
          </w:tcPr>
          <w:p w14:paraId="582AFCFD" w14:textId="77777777" w:rsidR="0093271F" w:rsidRPr="00E56B1E" w:rsidRDefault="00E56B1E">
            <w:pPr>
              <w:pStyle w:val="TableParagraph"/>
              <w:spacing w:line="243" w:lineRule="exact"/>
              <w:ind w:left="586"/>
            </w:pPr>
            <w:r w:rsidRPr="00E56B1E">
              <w:t>$2,000.00</w:t>
            </w:r>
          </w:p>
        </w:tc>
        <w:tc>
          <w:tcPr>
            <w:tcW w:w="2608" w:type="dxa"/>
          </w:tcPr>
          <w:p w14:paraId="04384ACF" w14:textId="77777777" w:rsidR="0093271F" w:rsidRPr="00E56B1E" w:rsidRDefault="00E56B1E">
            <w:pPr>
              <w:pStyle w:val="TableParagraph"/>
              <w:spacing w:line="243" w:lineRule="exact"/>
              <w:ind w:left="353" w:right="28"/>
            </w:pPr>
            <w:r w:rsidRPr="00E56B1E">
              <w:t>$10.00</w:t>
            </w:r>
          </w:p>
        </w:tc>
      </w:tr>
      <w:tr w:rsidR="0093271F" w:rsidRPr="00E56B1E" w14:paraId="5877F3D2" w14:textId="77777777">
        <w:trPr>
          <w:trHeight w:val="267"/>
        </w:trPr>
        <w:tc>
          <w:tcPr>
            <w:tcW w:w="1871" w:type="dxa"/>
          </w:tcPr>
          <w:p w14:paraId="0B049DD8" w14:textId="77777777" w:rsidR="0093271F" w:rsidRPr="00E56B1E" w:rsidRDefault="00E56B1E">
            <w:pPr>
              <w:pStyle w:val="TableParagraph"/>
              <w:spacing w:before="11" w:line="236" w:lineRule="exact"/>
              <w:ind w:left="42" w:right="542"/>
            </w:pPr>
            <w:r w:rsidRPr="00E56B1E">
              <w:t>12</w:t>
            </w:r>
          </w:p>
        </w:tc>
        <w:tc>
          <w:tcPr>
            <w:tcW w:w="2625" w:type="dxa"/>
          </w:tcPr>
          <w:p w14:paraId="4B281D0B" w14:textId="77777777" w:rsidR="0093271F" w:rsidRPr="00E56B1E" w:rsidRDefault="00E56B1E">
            <w:pPr>
              <w:pStyle w:val="TableParagraph"/>
              <w:spacing w:before="1" w:line="246" w:lineRule="exact"/>
              <w:ind w:left="586"/>
            </w:pPr>
            <w:r w:rsidRPr="00E56B1E">
              <w:t>$1,000.00</w:t>
            </w:r>
          </w:p>
        </w:tc>
        <w:tc>
          <w:tcPr>
            <w:tcW w:w="2608" w:type="dxa"/>
          </w:tcPr>
          <w:p w14:paraId="5CEF03F7" w14:textId="77777777" w:rsidR="0093271F" w:rsidRPr="00E56B1E" w:rsidRDefault="00E56B1E">
            <w:pPr>
              <w:pStyle w:val="TableParagraph"/>
              <w:spacing w:line="244" w:lineRule="exact"/>
              <w:ind w:left="353" w:right="28"/>
            </w:pPr>
            <w:r w:rsidRPr="00E56B1E">
              <w:t>$5.00</w:t>
            </w:r>
          </w:p>
        </w:tc>
      </w:tr>
      <w:tr w:rsidR="0093271F" w:rsidRPr="00E56B1E" w14:paraId="66A14E33" w14:textId="77777777">
        <w:trPr>
          <w:trHeight w:val="267"/>
        </w:trPr>
        <w:tc>
          <w:tcPr>
            <w:tcW w:w="1871" w:type="dxa"/>
          </w:tcPr>
          <w:p w14:paraId="0CD19802" w14:textId="77777777" w:rsidR="0093271F" w:rsidRPr="00E56B1E" w:rsidRDefault="00E56B1E">
            <w:pPr>
              <w:pStyle w:val="TableParagraph"/>
              <w:spacing w:before="14" w:line="234" w:lineRule="exact"/>
              <w:ind w:left="42" w:right="542"/>
            </w:pPr>
            <w:r w:rsidRPr="00E56B1E">
              <w:t>13</w:t>
            </w:r>
          </w:p>
        </w:tc>
        <w:tc>
          <w:tcPr>
            <w:tcW w:w="2625" w:type="dxa"/>
          </w:tcPr>
          <w:p w14:paraId="5FC13A99" w14:textId="77777777" w:rsidR="0093271F" w:rsidRPr="00E56B1E" w:rsidRDefault="00E56B1E">
            <w:pPr>
              <w:pStyle w:val="TableParagraph"/>
              <w:spacing w:before="4" w:line="244" w:lineRule="exact"/>
              <w:ind w:left="576"/>
            </w:pPr>
            <w:r w:rsidRPr="00E56B1E">
              <w:t>$1,000.00</w:t>
            </w:r>
          </w:p>
        </w:tc>
        <w:tc>
          <w:tcPr>
            <w:tcW w:w="2608" w:type="dxa"/>
          </w:tcPr>
          <w:p w14:paraId="12F1F06D" w14:textId="77777777" w:rsidR="0093271F" w:rsidRPr="00E56B1E" w:rsidRDefault="00E56B1E">
            <w:pPr>
              <w:pStyle w:val="TableParagraph"/>
              <w:spacing w:line="247" w:lineRule="exact"/>
              <w:ind w:left="353" w:right="28"/>
            </w:pPr>
            <w:r w:rsidRPr="00E56B1E">
              <w:t>$5.00</w:t>
            </w:r>
          </w:p>
        </w:tc>
      </w:tr>
      <w:tr w:rsidR="0093271F" w:rsidRPr="00E56B1E" w14:paraId="08F7CA45" w14:textId="77777777">
        <w:trPr>
          <w:trHeight w:val="260"/>
        </w:trPr>
        <w:tc>
          <w:tcPr>
            <w:tcW w:w="1871" w:type="dxa"/>
          </w:tcPr>
          <w:p w14:paraId="5541FB1A" w14:textId="77777777" w:rsidR="0093271F" w:rsidRPr="00E56B1E" w:rsidRDefault="00E56B1E">
            <w:pPr>
              <w:pStyle w:val="TableParagraph"/>
              <w:spacing w:before="6" w:line="234" w:lineRule="exact"/>
              <w:ind w:left="42" w:right="542"/>
            </w:pPr>
            <w:r w:rsidRPr="00E56B1E">
              <w:t>14</w:t>
            </w:r>
          </w:p>
        </w:tc>
        <w:tc>
          <w:tcPr>
            <w:tcW w:w="2625" w:type="dxa"/>
          </w:tcPr>
          <w:p w14:paraId="5F4B08F5" w14:textId="77777777" w:rsidR="0093271F" w:rsidRPr="00E56B1E" w:rsidRDefault="00E56B1E">
            <w:pPr>
              <w:pStyle w:val="TableParagraph"/>
              <w:spacing w:before="1" w:line="239" w:lineRule="exact"/>
              <w:ind w:left="606"/>
            </w:pPr>
            <w:r w:rsidRPr="00E56B1E">
              <w:t>$1,000.00</w:t>
            </w:r>
          </w:p>
        </w:tc>
        <w:tc>
          <w:tcPr>
            <w:tcW w:w="2608" w:type="dxa"/>
          </w:tcPr>
          <w:p w14:paraId="5CA38A26" w14:textId="77777777" w:rsidR="0093271F" w:rsidRPr="00E56B1E" w:rsidRDefault="00E56B1E">
            <w:pPr>
              <w:pStyle w:val="TableParagraph"/>
              <w:spacing w:line="240" w:lineRule="exact"/>
              <w:ind w:left="353" w:right="28"/>
            </w:pPr>
            <w:r w:rsidRPr="00E56B1E">
              <w:t>$5.00</w:t>
            </w:r>
          </w:p>
        </w:tc>
      </w:tr>
      <w:tr w:rsidR="0093271F" w:rsidRPr="00E56B1E" w14:paraId="7C87D45C" w14:textId="77777777">
        <w:trPr>
          <w:trHeight w:val="259"/>
        </w:trPr>
        <w:tc>
          <w:tcPr>
            <w:tcW w:w="1871" w:type="dxa"/>
          </w:tcPr>
          <w:p w14:paraId="25177336" w14:textId="77777777" w:rsidR="0093271F" w:rsidRPr="00E56B1E" w:rsidRDefault="00E56B1E">
            <w:pPr>
              <w:pStyle w:val="TableParagraph"/>
              <w:spacing w:before="6" w:line="233" w:lineRule="exact"/>
              <w:ind w:left="42" w:right="560"/>
            </w:pPr>
            <w:r w:rsidRPr="00E56B1E">
              <w:t>15+</w:t>
            </w:r>
          </w:p>
        </w:tc>
        <w:tc>
          <w:tcPr>
            <w:tcW w:w="2625" w:type="dxa"/>
          </w:tcPr>
          <w:p w14:paraId="0FABB6A9" w14:textId="77777777" w:rsidR="0093271F" w:rsidRPr="00E56B1E" w:rsidRDefault="00E56B1E">
            <w:pPr>
              <w:pStyle w:val="TableParagraph"/>
              <w:spacing w:before="1" w:line="238" w:lineRule="exact"/>
              <w:ind w:left="600"/>
            </w:pPr>
            <w:r w:rsidRPr="00E56B1E">
              <w:t>$1,000.00</w:t>
            </w:r>
          </w:p>
        </w:tc>
        <w:tc>
          <w:tcPr>
            <w:tcW w:w="2608" w:type="dxa"/>
          </w:tcPr>
          <w:p w14:paraId="498B3548" w14:textId="77777777" w:rsidR="0093271F" w:rsidRPr="00E56B1E" w:rsidRDefault="00E56B1E">
            <w:pPr>
              <w:pStyle w:val="TableParagraph"/>
              <w:spacing w:line="239" w:lineRule="exact"/>
              <w:ind w:left="353" w:right="28"/>
            </w:pPr>
            <w:r w:rsidRPr="00E56B1E">
              <w:t>$5.00</w:t>
            </w:r>
          </w:p>
        </w:tc>
      </w:tr>
    </w:tbl>
    <w:p w14:paraId="01EAB906" w14:textId="77777777" w:rsidR="0093271F" w:rsidRPr="00E56B1E" w:rsidRDefault="0093271F">
      <w:pPr>
        <w:pStyle w:val="BodyText"/>
      </w:pPr>
    </w:p>
    <w:p w14:paraId="24C8C85D" w14:textId="0905A7AD" w:rsidR="0093271F" w:rsidRPr="00E56B1E" w:rsidRDefault="00E56B1E">
      <w:pPr>
        <w:pStyle w:val="BodyText"/>
        <w:ind w:left="1090"/>
      </w:pPr>
      <w:r w:rsidRPr="00E56B1E">
        <w:t xml:space="preserve">Example: Excavation of a 3’ x 100’ area in a </w:t>
      </w:r>
      <w:r w:rsidR="007B5E6E">
        <w:t>5-year-old</w:t>
      </w:r>
      <w:r w:rsidRPr="00E56B1E">
        <w:t xml:space="preserve"> street</w:t>
      </w:r>
    </w:p>
    <w:p w14:paraId="45BB5F92" w14:textId="77777777" w:rsidR="0093271F" w:rsidRPr="00E56B1E" w:rsidRDefault="00E56B1E">
      <w:pPr>
        <w:pStyle w:val="BodyText"/>
        <w:spacing w:before="12" w:line="252" w:lineRule="auto"/>
        <w:ind w:left="1820" w:right="2582"/>
      </w:pPr>
      <w:r w:rsidRPr="00E56B1E">
        <w:t>$8,000 for the first 200 square feet of excavation 300 sq. ft. - 200 sq. ft. = 100 sq. ft.</w:t>
      </w:r>
    </w:p>
    <w:p w14:paraId="404E2EF8" w14:textId="77777777" w:rsidR="0093271F" w:rsidRPr="00E56B1E" w:rsidRDefault="00E56B1E">
      <w:pPr>
        <w:pStyle w:val="BodyText"/>
        <w:spacing w:line="252" w:lineRule="exact"/>
        <w:ind w:left="1840"/>
      </w:pPr>
      <w:r w:rsidRPr="00E56B1E">
        <w:t>100 sq. ft. x $40 per sq. ft. = $4,000</w:t>
      </w:r>
    </w:p>
    <w:p w14:paraId="126CAC26" w14:textId="77777777" w:rsidR="0093271F" w:rsidRPr="00E56B1E" w:rsidRDefault="00E56B1E">
      <w:pPr>
        <w:pStyle w:val="BodyText"/>
        <w:spacing w:before="7"/>
        <w:ind w:left="1824"/>
      </w:pPr>
      <w:r w:rsidRPr="00E56B1E">
        <w:t>$8,000 + $4,000 = $12,000 total payment</w:t>
      </w:r>
    </w:p>
    <w:p w14:paraId="29B7E8A7" w14:textId="77777777" w:rsidR="0093271F" w:rsidRDefault="0093271F"/>
    <w:p w14:paraId="31A87043" w14:textId="77777777" w:rsidR="001656B2" w:rsidRDefault="001656B2"/>
    <w:p w14:paraId="401A2608" w14:textId="77777777" w:rsidR="00952CE2" w:rsidRDefault="00952CE2" w:rsidP="001656B2">
      <w:pPr>
        <w:jc w:val="center"/>
      </w:pPr>
    </w:p>
    <w:p w14:paraId="0225DD1D" w14:textId="77777777" w:rsidR="00952CE2" w:rsidRDefault="00952CE2" w:rsidP="001656B2">
      <w:pPr>
        <w:jc w:val="center"/>
      </w:pPr>
    </w:p>
    <w:p w14:paraId="7F2F22A8" w14:textId="77777777" w:rsidR="00952CE2" w:rsidRDefault="00952CE2" w:rsidP="001656B2">
      <w:pPr>
        <w:jc w:val="center"/>
      </w:pPr>
    </w:p>
    <w:p w14:paraId="28CC006E" w14:textId="77777777" w:rsidR="00952CE2" w:rsidRDefault="00952CE2" w:rsidP="001656B2">
      <w:pPr>
        <w:jc w:val="center"/>
      </w:pPr>
    </w:p>
    <w:p w14:paraId="6FAC7889" w14:textId="77777777" w:rsidR="00952CE2" w:rsidRDefault="00952CE2" w:rsidP="001656B2">
      <w:pPr>
        <w:jc w:val="center"/>
      </w:pPr>
    </w:p>
    <w:p w14:paraId="79A91994" w14:textId="77777777" w:rsidR="00952CE2" w:rsidRDefault="00952CE2" w:rsidP="001656B2">
      <w:pPr>
        <w:jc w:val="center"/>
      </w:pPr>
    </w:p>
    <w:p w14:paraId="35200790" w14:textId="77777777" w:rsidR="00952CE2" w:rsidRDefault="00952CE2" w:rsidP="001656B2">
      <w:pPr>
        <w:jc w:val="center"/>
      </w:pPr>
    </w:p>
    <w:p w14:paraId="23EEE4BC" w14:textId="77777777" w:rsidR="00952CE2" w:rsidRDefault="00952CE2" w:rsidP="001656B2">
      <w:pPr>
        <w:jc w:val="center"/>
      </w:pPr>
    </w:p>
    <w:p w14:paraId="3DABC5F4" w14:textId="77777777" w:rsidR="00952CE2" w:rsidRDefault="00952CE2" w:rsidP="001656B2">
      <w:pPr>
        <w:jc w:val="center"/>
      </w:pPr>
    </w:p>
    <w:p w14:paraId="39F29F86" w14:textId="1EC9C588" w:rsidR="001656B2" w:rsidRPr="00952CE2" w:rsidRDefault="00D766AA" w:rsidP="001656B2">
      <w:pPr>
        <w:jc w:val="center"/>
        <w:rPr>
          <w:b/>
          <w:bCs/>
        </w:rPr>
      </w:pPr>
      <w:r w:rsidRPr="00952CE2">
        <w:rPr>
          <w:b/>
          <w:bCs/>
        </w:rPr>
        <w:lastRenderedPageBreak/>
        <w:t>UNDERMINING/BORNING/TRENCHING OF THE RIGHT OF WAY OF EASEMENTS</w:t>
      </w:r>
      <w:r w:rsidR="0076095A" w:rsidRPr="00952CE2">
        <w:rPr>
          <w:b/>
          <w:bCs/>
        </w:rPr>
        <w:t xml:space="preserve"> SCHEDULE</w:t>
      </w:r>
    </w:p>
    <w:p w14:paraId="159877AB" w14:textId="77777777" w:rsidR="005728D5" w:rsidRDefault="005728D5" w:rsidP="005728D5"/>
    <w:p w14:paraId="678E4995" w14:textId="5D4620A8" w:rsidR="005728D5" w:rsidRDefault="005728D5" w:rsidP="005728D5">
      <w:r>
        <w:t xml:space="preserve">Right-of-way easements are calculated using the entire easement area </w:t>
      </w:r>
      <w:r w:rsidR="00E35677">
        <w:t xml:space="preserve">for </w:t>
      </w:r>
      <w:r>
        <w:t>work. They are generally ten (10) feet in width,</w:t>
      </w:r>
      <w:r w:rsidR="00B85076">
        <w:t xml:space="preserve"> but the width may vary,</w:t>
      </w:r>
      <w:r>
        <w:t xml:space="preserve"> calculated by the line of work</w:t>
      </w:r>
      <w:r w:rsidR="0076095A">
        <w:t xml:space="preserve">, </w:t>
      </w:r>
    </w:p>
    <w:p w14:paraId="0521B599" w14:textId="77777777" w:rsidR="005728D5" w:rsidRDefault="005728D5" w:rsidP="001656B2">
      <w:pPr>
        <w:jc w:val="center"/>
      </w:pPr>
    </w:p>
    <w:p w14:paraId="452A18DF" w14:textId="77777777" w:rsidR="005728D5" w:rsidRDefault="005728D5" w:rsidP="005728D5">
      <w:r>
        <w:t xml:space="preserve">Example: Excavation of a 10’ x 1000’ </w:t>
      </w:r>
      <w:r w:rsidR="00736DCB">
        <w:t xml:space="preserve">easement is 10,000 sq. ft.  </w:t>
      </w:r>
    </w:p>
    <w:p w14:paraId="78928C4C" w14:textId="77777777" w:rsidR="00736DCB" w:rsidRDefault="0080597A" w:rsidP="005728D5">
      <w:r>
        <w:t>$</w:t>
      </w:r>
      <w:r w:rsidR="00736DCB">
        <w:t xml:space="preserve">500 for the first 5000 sq. ft. </w:t>
      </w:r>
      <w:r>
        <w:t xml:space="preserve">of excavation. </w:t>
      </w:r>
    </w:p>
    <w:p w14:paraId="225A1924" w14:textId="77777777" w:rsidR="00E35677" w:rsidRDefault="00E35677" w:rsidP="005728D5">
      <w:r>
        <w:t xml:space="preserve">$100 for every 1000 sq. ft. of excavation. Thereafter, a minimum of $100 after the first 5000 sq. ft. </w:t>
      </w:r>
    </w:p>
    <w:p w14:paraId="78A9BC63" w14:textId="31F0DCAA" w:rsidR="00E35677" w:rsidRDefault="00E35677" w:rsidP="005728D5">
      <w:r>
        <w:tab/>
      </w:r>
      <w:r w:rsidR="00825CC2">
        <w:t>10,000</w:t>
      </w:r>
      <w:r>
        <w:t xml:space="preserve"> sq. ft. – 5000 sq. ft. = </w:t>
      </w:r>
      <w:r w:rsidR="00825CC2">
        <w:t>5</w:t>
      </w:r>
      <w:r>
        <w:t xml:space="preserve">000 sq. ft. </w:t>
      </w:r>
    </w:p>
    <w:p w14:paraId="094D0CAF" w14:textId="251461C4" w:rsidR="00E35677" w:rsidRDefault="00E35677" w:rsidP="005728D5">
      <w:r>
        <w:tab/>
      </w:r>
      <w:r w:rsidR="00825CC2">
        <w:t>5</w:t>
      </w:r>
      <w:r>
        <w:t xml:space="preserve">000 sq. ft. </w:t>
      </w:r>
      <w:r w:rsidR="007B5E6E">
        <w:t xml:space="preserve">at </w:t>
      </w:r>
      <w:r>
        <w:t xml:space="preserve">$100 </w:t>
      </w:r>
      <w:r w:rsidR="007B5E6E">
        <w:t>= $</w:t>
      </w:r>
      <w:r w:rsidR="00825CC2">
        <w:t>5</w:t>
      </w:r>
      <w:r w:rsidR="007B5E6E">
        <w:t>00</w:t>
      </w:r>
    </w:p>
    <w:p w14:paraId="0CCD4952" w14:textId="01132ACB" w:rsidR="00952CE2" w:rsidRDefault="007B5E6E" w:rsidP="00952CE2">
      <w:r>
        <w:tab/>
        <w:t>$500 + $</w:t>
      </w:r>
      <w:r w:rsidR="00825CC2">
        <w:t>5</w:t>
      </w:r>
      <w:r>
        <w:t>00 = $</w:t>
      </w:r>
      <w:r w:rsidR="00825CC2">
        <w:t>1000</w:t>
      </w:r>
      <w:r>
        <w:t xml:space="preserve"> total payment</w:t>
      </w:r>
      <w:bookmarkEnd w:id="0"/>
    </w:p>
    <w:p w14:paraId="5D62156F" w14:textId="77777777" w:rsidR="00952CE2" w:rsidRDefault="00952CE2" w:rsidP="00952CE2"/>
    <w:p w14:paraId="342CE0A5" w14:textId="5D35C929" w:rsidR="0093271F" w:rsidRPr="00E56B1E" w:rsidRDefault="00DC04FE" w:rsidP="00952CE2">
      <w:r>
        <w:t>f</w:t>
      </w:r>
      <w:r w:rsidR="00952CE2">
        <w:t>)</w:t>
      </w:r>
      <w:r w:rsidR="00E56B1E" w:rsidRPr="00E56B1E">
        <w:tab/>
        <w:t>The following exemptions shall apply regarding the fee set forth in Subsection (</w:t>
      </w:r>
      <w:r w:rsidR="007B18C3">
        <w:t>e</w:t>
      </w:r>
      <w:r w:rsidR="00E56B1E" w:rsidRPr="00E56B1E">
        <w:t>) here</w:t>
      </w:r>
      <w:r w:rsidR="007B18C3">
        <w:t xml:space="preserve"> </w:t>
      </w:r>
      <w:r w:rsidR="00E56B1E" w:rsidRPr="00E56B1E">
        <w:t>of for opening a new or newly unproved street:</w:t>
      </w:r>
    </w:p>
    <w:p w14:paraId="38B2F009" w14:textId="665FAED0" w:rsidR="0093271F" w:rsidRPr="00E56B1E" w:rsidRDefault="00E56B1E">
      <w:pPr>
        <w:pStyle w:val="ListParagraph"/>
        <w:numPr>
          <w:ilvl w:val="1"/>
          <w:numId w:val="1"/>
        </w:numPr>
        <w:tabs>
          <w:tab w:val="left" w:pos="2395"/>
        </w:tabs>
        <w:spacing w:before="4" w:line="249" w:lineRule="auto"/>
        <w:ind w:hanging="355"/>
        <w:jc w:val="both"/>
      </w:pPr>
      <w:r w:rsidRPr="00E56B1E">
        <w:tab/>
        <w:t>Individual sanitary sewer laterals and water service lines under improved streets in place for existing homes shall be exempted from the payment schedule. New connections to natural gas, water</w:t>
      </w:r>
      <w:r w:rsidR="00B85076">
        <w:t>,</w:t>
      </w:r>
      <w:r w:rsidRPr="00E56B1E">
        <w:t xml:space="preserve"> or sewer mains to serve new buildings may also be exempt from the payment schedule listed above. The serving of these vacant parcels shall be planned for prior to a street construction or repaving project and</w:t>
      </w:r>
      <w:r w:rsidR="007B5E6E">
        <w:t xml:space="preserve">, where practical, shall be installed in advance so </w:t>
      </w:r>
      <w:r w:rsidRPr="00E56B1E">
        <w:t>as to prevent disturbing the new street within the first fifteen (15) year period following construction.</w:t>
      </w:r>
    </w:p>
    <w:p w14:paraId="43AF57CB" w14:textId="2A52DA07" w:rsidR="0093271F" w:rsidRPr="00E56B1E" w:rsidRDefault="00E56B1E">
      <w:pPr>
        <w:pStyle w:val="ListParagraph"/>
        <w:numPr>
          <w:ilvl w:val="1"/>
          <w:numId w:val="1"/>
        </w:numPr>
        <w:tabs>
          <w:tab w:val="left" w:pos="2329"/>
        </w:tabs>
        <w:spacing w:line="252" w:lineRule="auto"/>
        <w:ind w:right="123" w:hanging="360"/>
        <w:jc w:val="both"/>
      </w:pPr>
      <w:r w:rsidRPr="00E56B1E">
        <w:t xml:space="preserve">If repairs, replacement, removal, and or relocation of an underground utility are made prior to a proposed street improvement, a report shall be submitted </w:t>
      </w:r>
      <w:r w:rsidR="007B5E6E">
        <w:t>that</w:t>
      </w:r>
      <w:r w:rsidRPr="00E56B1E">
        <w:t xml:space="preserve"> details the extent of the repairs and or replacement of utilities</w:t>
      </w:r>
      <w:r w:rsidR="007B5E6E">
        <w:t>,</w:t>
      </w:r>
      <w:r w:rsidRPr="00E56B1E">
        <w:t xml:space="preserve"> which demonstrates due diligence on the part of the utility to reduce the need for re­ entering the street following the improvements. A refund of up to seventy-five (75%) in the </w:t>
      </w:r>
      <w:r w:rsidR="007B18C3" w:rsidRPr="00E56B1E">
        <w:t>Street</w:t>
      </w:r>
      <w:r w:rsidR="007B18C3">
        <w:t>/Easement</w:t>
      </w:r>
      <w:r w:rsidR="007B18C3" w:rsidRPr="00E56B1E">
        <w:t xml:space="preserve"> </w:t>
      </w:r>
      <w:r w:rsidR="007B18C3">
        <w:t xml:space="preserve">Right of Way </w:t>
      </w:r>
      <w:r w:rsidR="007B18C3" w:rsidRPr="00E56B1E">
        <w:t xml:space="preserve">Payment Schedule </w:t>
      </w:r>
      <w:r w:rsidRPr="00E56B1E">
        <w:t>may be applicable for those utilities that demonstrate due diligence in repair, replacement, and or the relocation of their infrastructure prior to street improvement.</w:t>
      </w:r>
    </w:p>
    <w:p w14:paraId="38C7EE5F" w14:textId="03D1B227" w:rsidR="0093271F" w:rsidRPr="00E56B1E" w:rsidRDefault="00E56B1E">
      <w:pPr>
        <w:pStyle w:val="ListParagraph"/>
        <w:numPr>
          <w:ilvl w:val="1"/>
          <w:numId w:val="1"/>
        </w:numPr>
        <w:tabs>
          <w:tab w:val="left" w:pos="2322"/>
        </w:tabs>
        <w:spacing w:line="249" w:lineRule="auto"/>
        <w:ind w:left="2294" w:right="128" w:hanging="355"/>
        <w:jc w:val="both"/>
      </w:pPr>
      <w:r w:rsidRPr="00E56B1E">
        <w:t xml:space="preserve">The Village of </w:t>
      </w:r>
      <w:r w:rsidR="002F27A5" w:rsidRPr="00E56B1E">
        <w:t>Arcanum</w:t>
      </w:r>
      <w:r w:rsidRPr="00E56B1E">
        <w:t xml:space="preserve"> shall have the right to waive the Street Opening Cost and exempt a corporation, contractor, or public utility in the case of an opening required as a result of a natural disaster. The Village Administrator shall also have the authority to waive street opening costs due to circumstances beyond the control of the utility involved in such related </w:t>
      </w:r>
      <w:r w:rsidR="007B5E6E">
        <w:t>costs</w:t>
      </w:r>
      <w:r w:rsidRPr="00E56B1E">
        <w:t xml:space="preserve"> shall be assessed to the contractor or entity responsible for causing the necessity of repair.</w:t>
      </w:r>
    </w:p>
    <w:p w14:paraId="6910945E" w14:textId="7BE96028" w:rsidR="0093271F" w:rsidRPr="00E56B1E" w:rsidRDefault="00E56B1E">
      <w:pPr>
        <w:pStyle w:val="ListParagraph"/>
        <w:numPr>
          <w:ilvl w:val="1"/>
          <w:numId w:val="1"/>
        </w:numPr>
        <w:tabs>
          <w:tab w:val="left" w:pos="2315"/>
        </w:tabs>
        <w:spacing w:line="252" w:lineRule="auto"/>
        <w:ind w:left="2294" w:right="127" w:hanging="355"/>
        <w:jc w:val="both"/>
      </w:pPr>
      <w:r w:rsidRPr="00E56B1E">
        <w:t xml:space="preserve">Permits must be obtained retroactively </w:t>
      </w:r>
      <w:r w:rsidR="007B5E6E">
        <w:t xml:space="preserve">for a break in a utility line that may occur after </w:t>
      </w:r>
      <w:r w:rsidR="00952CE2">
        <w:t>regular</w:t>
      </w:r>
      <w:r w:rsidR="007B5E6E">
        <w:t xml:space="preserve"> business hours and necessitate emergency repairs. Such permits</w:t>
      </w:r>
      <w:r w:rsidRPr="00E56B1E">
        <w:t xml:space="preserve"> must be obtained within five (5) working days after repair is initiated.</w:t>
      </w:r>
    </w:p>
    <w:p w14:paraId="3C18BC88" w14:textId="77777777" w:rsidR="0093271F" w:rsidRPr="00E56B1E" w:rsidRDefault="0093271F">
      <w:pPr>
        <w:pStyle w:val="BodyText"/>
        <w:spacing w:before="6"/>
      </w:pPr>
    </w:p>
    <w:p w14:paraId="1C0573D7" w14:textId="0CC6AE67" w:rsidR="0093271F" w:rsidRPr="00E56B1E" w:rsidRDefault="00E56B1E">
      <w:pPr>
        <w:pStyle w:val="BodyText"/>
        <w:spacing w:line="249" w:lineRule="auto"/>
        <w:ind w:left="124" w:right="138" w:firstLine="730"/>
        <w:jc w:val="both"/>
      </w:pPr>
      <w:r w:rsidRPr="00952CE2">
        <w:rPr>
          <w:b/>
          <w:bCs/>
        </w:rPr>
        <w:t>SECTION FOUR:</w:t>
      </w:r>
      <w:r w:rsidRPr="00E56B1E">
        <w:t xml:space="preserve"> </w:t>
      </w:r>
      <w:r w:rsidR="007B5E6E">
        <w:t>The Board of Zoning Appeals shall review any appeals made by individuals, corporations, contractors, or public utilities who are not satisfied with the decision made by the Village Administrator</w:t>
      </w:r>
      <w:r w:rsidRPr="00E56B1E">
        <w:t xml:space="preserve"> regarding the exemption section of this Chapter. The Board of Zoning Appeals shall hear both parties and make a decision based </w:t>
      </w:r>
      <w:r w:rsidR="007B5E6E">
        <w:t>on</w:t>
      </w:r>
      <w:r w:rsidRPr="00E56B1E">
        <w:t xml:space="preserve"> the information provided. The decision of the Appeals Board shall be binding and final.</w:t>
      </w:r>
    </w:p>
    <w:p w14:paraId="1839CF0F" w14:textId="77777777" w:rsidR="0093271F" w:rsidRPr="00E56B1E" w:rsidRDefault="0093271F">
      <w:pPr>
        <w:pStyle w:val="BodyText"/>
      </w:pPr>
    </w:p>
    <w:p w14:paraId="7CC91EA7" w14:textId="401A0A3E" w:rsidR="0093271F" w:rsidRPr="00E56B1E" w:rsidRDefault="00E56B1E">
      <w:pPr>
        <w:pStyle w:val="BodyText"/>
        <w:spacing w:line="252" w:lineRule="auto"/>
        <w:ind w:left="114" w:right="132" w:firstLine="735"/>
        <w:jc w:val="both"/>
      </w:pPr>
      <w:r w:rsidRPr="00952CE2">
        <w:rPr>
          <w:b/>
          <w:bCs/>
        </w:rPr>
        <w:t>SECTION FIVE:</w:t>
      </w:r>
      <w:r w:rsidRPr="00E56B1E">
        <w:t xml:space="preserve"> </w:t>
      </w:r>
      <w:r w:rsidR="007B5E6E">
        <w:t>Should</w:t>
      </w:r>
      <w:r w:rsidRPr="00E56B1E">
        <w:t xml:space="preserve"> public utilities or contractor(s) that occupy streets, alleys or public grounds</w:t>
      </w:r>
      <w:r w:rsidR="00B31294">
        <w:t>, right of ways, and easements</w:t>
      </w:r>
      <w:r w:rsidRPr="00E56B1E">
        <w:t xml:space="preserve"> fail to complete their project within a reasonable time in the Village of </w:t>
      </w:r>
      <w:r w:rsidR="002F27A5" w:rsidRPr="00E56B1E">
        <w:t>Arcanum</w:t>
      </w:r>
      <w:r w:rsidRPr="00E56B1E">
        <w:t>, then the Village may make such necessary repairs</w:t>
      </w:r>
      <w:r w:rsidR="00952CE2">
        <w:t>,</w:t>
      </w:r>
      <w:r w:rsidRPr="00E56B1E">
        <w:t xml:space="preserve"> and invoice said public utility or contractor(s) for the cost of repairs and said public utility or contractor(s) </w:t>
      </w:r>
      <w:r w:rsidR="00952CE2">
        <w:t>shall</w:t>
      </w:r>
      <w:r w:rsidRPr="00E56B1E">
        <w:t xml:space="preserve"> pay all cost (labor, equipment, and or materials) of restoring said pavement or surface and shall make payment to the Village not later than thirty (30) days from date of invoice.</w:t>
      </w:r>
    </w:p>
    <w:p w14:paraId="4AA9F350" w14:textId="77777777" w:rsidR="0093271F" w:rsidRPr="00E56B1E" w:rsidRDefault="0093271F">
      <w:pPr>
        <w:pStyle w:val="BodyText"/>
        <w:spacing w:before="3"/>
      </w:pPr>
    </w:p>
    <w:p w14:paraId="74E82DA2" w14:textId="5848410B" w:rsidR="0093271F" w:rsidRPr="00E56B1E" w:rsidRDefault="00E56B1E">
      <w:pPr>
        <w:pStyle w:val="BodyText"/>
        <w:spacing w:line="252" w:lineRule="auto"/>
        <w:ind w:left="109" w:right="147" w:firstLine="735"/>
        <w:jc w:val="both"/>
      </w:pPr>
      <w:r w:rsidRPr="00952CE2">
        <w:rPr>
          <w:b/>
          <w:bCs/>
        </w:rPr>
        <w:t>SECTION SIX:</w:t>
      </w:r>
      <w:r w:rsidRPr="00E56B1E">
        <w:t xml:space="preserve"> </w:t>
      </w:r>
      <w:r w:rsidR="007B5E6E">
        <w:t>The</w:t>
      </w:r>
      <w:r w:rsidRPr="00E56B1E">
        <w:t xml:space="preserve"> application for a permit shall state the location and time when the opening is to be made, the probable length of time required for </w:t>
      </w:r>
      <w:r w:rsidR="007B5E6E">
        <w:t>repairing</w:t>
      </w:r>
      <w:r w:rsidRPr="00E56B1E">
        <w:t xml:space="preserve">, </w:t>
      </w:r>
      <w:r w:rsidR="007B5E6E">
        <w:t xml:space="preserve">the </w:t>
      </w:r>
      <w:r w:rsidRPr="00E56B1E">
        <w:t>sizes of the openings to be made, the purpose of the excavation, and such other information as the Administrator may deem necessary for the general health, safety, and welfare of the public.</w:t>
      </w:r>
    </w:p>
    <w:p w14:paraId="0A2B9D6F" w14:textId="77777777" w:rsidR="0093271F" w:rsidRPr="00E56B1E" w:rsidRDefault="0093271F">
      <w:pPr>
        <w:pStyle w:val="BodyText"/>
        <w:spacing w:before="5"/>
      </w:pPr>
    </w:p>
    <w:p w14:paraId="3E2D54C7" w14:textId="4207BB20" w:rsidR="0093271F" w:rsidRPr="00E56B1E" w:rsidRDefault="00E56B1E" w:rsidP="00952CE2">
      <w:pPr>
        <w:pStyle w:val="BodyText"/>
        <w:spacing w:line="252" w:lineRule="auto"/>
        <w:ind w:left="114" w:right="148" w:firstLine="730"/>
        <w:jc w:val="both"/>
      </w:pPr>
      <w:r w:rsidRPr="00952CE2">
        <w:rPr>
          <w:b/>
          <w:bCs/>
        </w:rPr>
        <w:t>SECTION SEVEN:</w:t>
      </w:r>
      <w:r w:rsidR="007B5E6E">
        <w:t xml:space="preserve"> The Village Administrator shall, from time to time, make rules and regulations governing the opening of public streets, alleys, </w:t>
      </w:r>
      <w:r w:rsidR="0027708A">
        <w:t xml:space="preserve">right of ways, easements, </w:t>
      </w:r>
      <w:r w:rsidR="007B5E6E">
        <w:t xml:space="preserve">and public grounds and the materials to be used for resurfacing or repairing </w:t>
      </w:r>
      <w:r w:rsidRPr="00E56B1E">
        <w:t xml:space="preserve">all openings </w:t>
      </w:r>
      <w:r w:rsidR="007B5E6E">
        <w:t>created</w:t>
      </w:r>
      <w:r w:rsidRPr="00E56B1E">
        <w:t xml:space="preserve"> by the applicant(s). Such work shall be performed under the supervision of the Street Department of the Village of </w:t>
      </w:r>
      <w:r w:rsidR="002F27A5" w:rsidRPr="00E56B1E">
        <w:t>Arcanum</w:t>
      </w:r>
      <w:r w:rsidRPr="00E56B1E">
        <w:t>.</w:t>
      </w:r>
      <w:r w:rsidR="00952CE2">
        <w:t xml:space="preserve"> </w:t>
      </w:r>
      <w:r w:rsidR="007B5E6E">
        <w:t xml:space="preserve">The permit holder </w:t>
      </w:r>
      <w:r w:rsidR="00B31294">
        <w:t>is responsible for immediately backfilling said openings in accordance with the Village's</w:t>
      </w:r>
      <w:r w:rsidR="007B5E6E">
        <w:t xml:space="preserve"> policies and procedures regarding them</w:t>
      </w:r>
      <w:r w:rsidRPr="00E56B1E">
        <w:t>.</w:t>
      </w:r>
    </w:p>
    <w:p w14:paraId="6C1A2A36" w14:textId="77777777" w:rsidR="0093271F" w:rsidRPr="00E56B1E" w:rsidRDefault="0093271F">
      <w:pPr>
        <w:spacing w:line="252" w:lineRule="auto"/>
        <w:sectPr w:rsidR="0093271F" w:rsidRPr="00E56B1E" w:rsidSect="00952CE2">
          <w:pgSz w:w="12280" w:h="20190"/>
          <w:pgMar w:top="1170" w:right="1360" w:bottom="280" w:left="1260" w:header="720" w:footer="720" w:gutter="0"/>
          <w:cols w:space="720"/>
        </w:sectPr>
      </w:pPr>
    </w:p>
    <w:p w14:paraId="42D2443E" w14:textId="1F764CD1" w:rsidR="0093271F" w:rsidRPr="00E56B1E" w:rsidRDefault="00E56B1E">
      <w:pPr>
        <w:pStyle w:val="BodyText"/>
        <w:spacing w:before="79" w:line="252" w:lineRule="auto"/>
        <w:ind w:left="129" w:right="129" w:firstLine="725"/>
        <w:jc w:val="both"/>
      </w:pPr>
      <w:r w:rsidRPr="00952CE2">
        <w:rPr>
          <w:b/>
          <w:bCs/>
        </w:rPr>
        <w:lastRenderedPageBreak/>
        <w:t>SECTION EIGHT:</w:t>
      </w:r>
      <w:r w:rsidRPr="00E56B1E">
        <w:t xml:space="preserve"> That, each person who shall dig, or cause to be dug, in or adjoining any street, alley, or public ground of any excavation whatsoever, and every person who shall occupy or cause to be occupied any portion of any street within building material, or any obstruction, shall provide sufficient warning lights and barricades </w:t>
      </w:r>
      <w:r w:rsidR="007B5E6E">
        <w:t>to protect pedestrian and vehicular traffic adequately</w:t>
      </w:r>
      <w:r w:rsidRPr="00E56B1E">
        <w:t>. Such person shall cause not less than two (2) warning lights to be securely and conspicuously posted in or near such excavation, building material</w:t>
      </w:r>
      <w:r w:rsidR="007B5E6E">
        <w:t>,</w:t>
      </w:r>
      <w:r w:rsidRPr="00E56B1E">
        <w:t xml:space="preserve"> or obstruction (one or more at each end of the space so excavated or occupied)</w:t>
      </w:r>
      <w:r w:rsidR="007B5E6E">
        <w:t>. If</w:t>
      </w:r>
      <w:r w:rsidRPr="00E56B1E">
        <w:t xml:space="preserve"> the space occupied by such obstruction shall exceed ten feet (10)’ in extent, additional lights shall be posted as aforesaid for every </w:t>
      </w:r>
      <w:r w:rsidR="007B5E6E">
        <w:t>extra</w:t>
      </w:r>
      <w:r w:rsidRPr="00E56B1E">
        <w:t xml:space="preserve"> ten feet (10’) of excavation obstruction. Such lights shall be kept operating during the hours of darkness or at any time ordinary visibility is obscured. The Administrator or his designee may require additional lights for an excavated area deemed unsafe. In the case of excavations, whether in an adjoining street, alley, or public ground and in case of other open or exposed places within the Village, suitable warning barriers shall be erected to protect against accidents.</w:t>
      </w:r>
      <w:r w:rsidR="0027708A">
        <w:t xml:space="preserve"> In addition to this ordinance, all rules and regulations of Construction Standards shall be followed in accordance with Chapter 18 </w:t>
      </w:r>
      <w:r w:rsidR="00FB5114">
        <w:t xml:space="preserve">and Chapter 16-Subsection 16.8 </w:t>
      </w:r>
      <w:r w:rsidR="0027708A">
        <w:t xml:space="preserve">of the Village of Arcanum Zoning Code and Ordinance 2020-26 Exterior Property Maintenance.   </w:t>
      </w:r>
    </w:p>
    <w:p w14:paraId="1790C449" w14:textId="77777777" w:rsidR="0093271F" w:rsidRPr="00E56B1E" w:rsidRDefault="0093271F">
      <w:pPr>
        <w:pStyle w:val="BodyText"/>
      </w:pPr>
    </w:p>
    <w:p w14:paraId="27C6DC1E" w14:textId="77777777" w:rsidR="0093271F" w:rsidRPr="00E56B1E" w:rsidRDefault="0093271F">
      <w:pPr>
        <w:pStyle w:val="BodyText"/>
        <w:spacing w:before="7"/>
      </w:pPr>
    </w:p>
    <w:p w14:paraId="12F73C33" w14:textId="4490D4DE" w:rsidR="0093271F" w:rsidRPr="00E56B1E" w:rsidRDefault="00E56B1E">
      <w:pPr>
        <w:pStyle w:val="BodyText"/>
        <w:spacing w:before="91" w:line="252" w:lineRule="auto"/>
        <w:ind w:left="124" w:right="112" w:firstLine="730"/>
        <w:jc w:val="both"/>
      </w:pPr>
      <w:r w:rsidRPr="00952CE2">
        <w:rPr>
          <w:b/>
          <w:bCs/>
        </w:rPr>
        <w:t>SECTION NINE</w:t>
      </w:r>
      <w:r w:rsidR="00952CE2">
        <w:rPr>
          <w:b/>
          <w:bCs/>
        </w:rPr>
        <w:t>:</w:t>
      </w:r>
      <w:r w:rsidR="007B5E6E">
        <w:t xml:space="preserve"> </w:t>
      </w:r>
      <w:r w:rsidR="00952CE2">
        <w:t>Prior</w:t>
      </w:r>
      <w:r w:rsidR="007B5E6E">
        <w:t xml:space="preserve"> to the paving/resurfacing, construction, or reconstruction of any street, alley, or public ground, the Administrator or designee</w:t>
      </w:r>
      <w:r w:rsidRPr="00E56B1E">
        <w:t xml:space="preserve"> shall cause notices to be sent to all abutting property owners, requiring them to install any necessary utility service lines. Notice shall also be sent to all public utility or private utility corporations and Village Departments to repair, replace, relocate, or install all necessary mains, conduits, service lines</w:t>
      </w:r>
      <w:r w:rsidR="007B5E6E">
        <w:t>,</w:t>
      </w:r>
      <w:r w:rsidRPr="00E56B1E">
        <w:t xml:space="preserve"> and structures. Property owners, public and private utility corporations</w:t>
      </w:r>
      <w:r w:rsidR="007B5E6E">
        <w:t>,</w:t>
      </w:r>
      <w:r w:rsidRPr="00E56B1E">
        <w:t xml:space="preserve"> and Village departments shall be allowed necessary, reasonable, and legal times required for </w:t>
      </w:r>
      <w:r w:rsidR="007B5E6E">
        <w:t>those above</w:t>
      </w:r>
      <w:r w:rsidRPr="00E56B1E">
        <w:t xml:space="preserve"> before the new pavement is laid. Thereafter, during the period of three (3) years from after the completion of the new pavement, no new permit for making an opening in such pavement shall be issued by the Village, except by express authority in each case by the Village Administrator, which authority shall be exercised only for reasons of public necessity or of undue hardship, where the necessity for opening arises from causes over which the applicant has no control. Lack of foresight in not installing service connections prior to the laying of new pavement shall not be considered an adequate reason for abrogation of the </w:t>
      </w:r>
      <w:r w:rsidR="007B5E6E">
        <w:t>three-year</w:t>
      </w:r>
      <w:r w:rsidRPr="00E56B1E">
        <w:t xml:space="preserve"> restriction without adherence with the </w:t>
      </w:r>
      <w:r w:rsidR="007B18C3" w:rsidRPr="00E56B1E">
        <w:t>Street</w:t>
      </w:r>
      <w:r w:rsidR="007B18C3">
        <w:t>/Easement</w:t>
      </w:r>
      <w:r w:rsidR="007B18C3" w:rsidRPr="00E56B1E">
        <w:t xml:space="preserve"> </w:t>
      </w:r>
      <w:r w:rsidR="007B18C3">
        <w:t xml:space="preserve">Right of Way </w:t>
      </w:r>
      <w:r w:rsidR="007B18C3" w:rsidRPr="00E56B1E">
        <w:t xml:space="preserve">Payment Schedule </w:t>
      </w:r>
      <w:r w:rsidRPr="00E56B1E">
        <w:t>as delineated in Section Three, Subsection (</w:t>
      </w:r>
      <w:r w:rsidR="007B18C3">
        <w:t>e</w:t>
      </w:r>
      <w:r w:rsidRPr="00E56B1E">
        <w:t>) of this Ordinance.</w:t>
      </w:r>
    </w:p>
    <w:p w14:paraId="31CD2714" w14:textId="77777777" w:rsidR="0093271F" w:rsidRPr="00E56B1E" w:rsidRDefault="0093271F">
      <w:pPr>
        <w:pStyle w:val="BodyText"/>
      </w:pPr>
    </w:p>
    <w:p w14:paraId="2660E6BC" w14:textId="5C371E9C" w:rsidR="0093271F" w:rsidRPr="00E56B1E" w:rsidRDefault="00E56B1E">
      <w:pPr>
        <w:pStyle w:val="BodyText"/>
        <w:spacing w:before="91" w:line="256" w:lineRule="auto"/>
        <w:ind w:left="125" w:right="144" w:firstLine="725"/>
        <w:jc w:val="both"/>
      </w:pPr>
      <w:r w:rsidRPr="00952CE2">
        <w:rPr>
          <w:b/>
          <w:bCs/>
        </w:rPr>
        <w:t>SECTION TEN:</w:t>
      </w:r>
      <w:r w:rsidRPr="00E56B1E">
        <w:t xml:space="preserve"> </w:t>
      </w:r>
      <w:r w:rsidR="007B5E6E">
        <w:t>Any</w:t>
      </w:r>
      <w:r w:rsidRPr="00E56B1E">
        <w:t xml:space="preserve"> person, firm, or corporation violating any of the above provisions of this Ordinance shall be deemed guilty of a minor misdemeanor subject to a fine of up to</w:t>
      </w:r>
    </w:p>
    <w:p w14:paraId="6E80842C" w14:textId="77777777" w:rsidR="0093271F" w:rsidRPr="00E56B1E" w:rsidRDefault="00E56B1E">
      <w:pPr>
        <w:pStyle w:val="BodyText"/>
        <w:spacing w:line="254" w:lineRule="auto"/>
        <w:ind w:left="119" w:right="137" w:firstLine="15"/>
        <w:jc w:val="both"/>
      </w:pPr>
      <w:r w:rsidRPr="00E56B1E">
        <w:t>$150.00 per offense. Each day of continued violation and each opening made in a street, alley, or public ground without complying with the provisions of this Ordinance shall constitute a separate offense.</w:t>
      </w:r>
    </w:p>
    <w:p w14:paraId="535B8FEF" w14:textId="77777777" w:rsidR="0093271F" w:rsidRPr="00E56B1E" w:rsidRDefault="0093271F">
      <w:pPr>
        <w:pStyle w:val="BodyText"/>
        <w:spacing w:before="11"/>
      </w:pPr>
    </w:p>
    <w:p w14:paraId="7AAD98B7" w14:textId="77777777" w:rsidR="0093271F" w:rsidRDefault="00E56B1E">
      <w:pPr>
        <w:pStyle w:val="BodyText"/>
        <w:spacing w:before="90" w:line="261" w:lineRule="auto"/>
        <w:ind w:left="119" w:right="86" w:firstLine="730"/>
      </w:pPr>
      <w:r w:rsidRPr="00952CE2">
        <w:rPr>
          <w:b/>
          <w:bCs/>
        </w:rPr>
        <w:t>SECTION ELEVEN:</w:t>
      </w:r>
      <w:r w:rsidRPr="00E56B1E">
        <w:t xml:space="preserve"> That all ordinances or parts thereof in conflict with the provisions of this Ordinance are hereby repealed.</w:t>
      </w:r>
    </w:p>
    <w:p w14:paraId="41F2BB4F" w14:textId="284D2FED" w:rsidR="008253AE" w:rsidRPr="00E56B1E" w:rsidRDefault="008253AE" w:rsidP="008253AE">
      <w:pPr>
        <w:pStyle w:val="BodyText"/>
        <w:spacing w:before="90" w:line="261" w:lineRule="auto"/>
        <w:ind w:right="86"/>
      </w:pPr>
    </w:p>
    <w:p w14:paraId="77260556" w14:textId="453A1AF1" w:rsidR="008253AE" w:rsidRDefault="008253AE" w:rsidP="008253AE">
      <w:pPr>
        <w:pStyle w:val="BodyText"/>
        <w:spacing w:before="90" w:line="261" w:lineRule="auto"/>
        <w:ind w:left="119" w:right="86" w:firstLine="730"/>
      </w:pPr>
      <w:r w:rsidRPr="00952CE2">
        <w:rPr>
          <w:b/>
          <w:bCs/>
        </w:rPr>
        <w:t>SECTION</w:t>
      </w:r>
      <w:r>
        <w:rPr>
          <w:b/>
          <w:bCs/>
        </w:rPr>
        <w:t xml:space="preserve"> TWELVE</w:t>
      </w:r>
      <w:r w:rsidRPr="00952CE2">
        <w:rPr>
          <w:b/>
          <w:bCs/>
        </w:rPr>
        <w:t>:</w:t>
      </w:r>
      <w:r w:rsidRPr="00E56B1E">
        <w:t xml:space="preserve"> </w:t>
      </w:r>
      <w:r>
        <w:t xml:space="preserve">For the reasons stated in the Preamble, this Ordinance shall be declared an emergency measure and shall take effect immediately upon its passage. </w:t>
      </w:r>
    </w:p>
    <w:p w14:paraId="70C89CF6" w14:textId="77777777" w:rsidR="0093271F" w:rsidRPr="00E56B1E" w:rsidRDefault="0093271F">
      <w:pPr>
        <w:pStyle w:val="BodyText"/>
        <w:spacing w:before="7"/>
      </w:pPr>
    </w:p>
    <w:p w14:paraId="702F729C" w14:textId="77777777" w:rsidR="0093271F" w:rsidRPr="00E56B1E" w:rsidRDefault="0093271F">
      <w:pPr>
        <w:pStyle w:val="BodyText"/>
      </w:pPr>
    </w:p>
    <w:p w14:paraId="65CFF09C" w14:textId="13DC7A92" w:rsidR="00952CE2" w:rsidRDefault="00952CE2" w:rsidP="00952CE2">
      <w:r>
        <w:t>Passed this 2</w:t>
      </w:r>
      <w:r w:rsidR="0055631C">
        <w:t>5</w:t>
      </w:r>
      <w:r>
        <w:t xml:space="preserve">th day of </w:t>
      </w:r>
      <w:r w:rsidR="0055631C">
        <w:t>February</w:t>
      </w:r>
      <w:r>
        <w:t xml:space="preserve"> 202</w:t>
      </w:r>
      <w:r w:rsidR="0055631C">
        <w:t>5</w:t>
      </w:r>
      <w:r>
        <w:t>.</w:t>
      </w:r>
    </w:p>
    <w:p w14:paraId="754E72FA" w14:textId="77777777" w:rsidR="00952CE2" w:rsidRDefault="00952CE2" w:rsidP="00952CE2">
      <w:pPr>
        <w:ind w:firstLine="720"/>
      </w:pPr>
    </w:p>
    <w:p w14:paraId="5D9DC6A5" w14:textId="77777777" w:rsidR="00952CE2" w:rsidRDefault="00952CE2" w:rsidP="00952CE2">
      <w:pPr>
        <w:ind w:firstLine="720"/>
      </w:pPr>
    </w:p>
    <w:p w14:paraId="08DAA274" w14:textId="77777777" w:rsidR="00952CE2" w:rsidRDefault="00952CE2" w:rsidP="00952CE2">
      <w:r>
        <w:tab/>
      </w:r>
      <w:r>
        <w:tab/>
      </w:r>
      <w:r>
        <w:tab/>
      </w:r>
      <w:r>
        <w:tab/>
      </w:r>
      <w:r>
        <w:tab/>
      </w:r>
      <w:r>
        <w:tab/>
      </w:r>
      <w:r>
        <w:tab/>
        <w:t>__________________________</w:t>
      </w:r>
    </w:p>
    <w:p w14:paraId="4696EEF1" w14:textId="77777777" w:rsidR="00952CE2" w:rsidRDefault="00952CE2" w:rsidP="00952CE2">
      <w:r>
        <w:tab/>
      </w:r>
      <w:r>
        <w:tab/>
      </w:r>
      <w:r>
        <w:tab/>
      </w:r>
      <w:r>
        <w:tab/>
      </w:r>
      <w:r>
        <w:tab/>
      </w:r>
      <w:r>
        <w:tab/>
      </w:r>
      <w:r>
        <w:tab/>
        <w:t>Bonnie L. Millard, Mayor</w:t>
      </w:r>
    </w:p>
    <w:p w14:paraId="2759733C" w14:textId="77777777" w:rsidR="00952CE2" w:rsidRDefault="00952CE2" w:rsidP="00952CE2">
      <w:pPr>
        <w:jc w:val="right"/>
      </w:pPr>
    </w:p>
    <w:p w14:paraId="2DA69CEA" w14:textId="77777777" w:rsidR="00952CE2" w:rsidRDefault="00952CE2" w:rsidP="00952CE2">
      <w:pPr>
        <w:jc w:val="right"/>
      </w:pPr>
    </w:p>
    <w:p w14:paraId="6BDE87DC" w14:textId="77777777" w:rsidR="00952CE2" w:rsidRDefault="00952CE2" w:rsidP="00952CE2">
      <w:r>
        <w:t>____________________</w:t>
      </w:r>
      <w:r>
        <w:softHyphen/>
      </w:r>
      <w:r>
        <w:softHyphen/>
      </w:r>
      <w:r>
        <w:softHyphen/>
        <w:t>________________</w:t>
      </w:r>
    </w:p>
    <w:p w14:paraId="530EEE5E" w14:textId="77777777" w:rsidR="00952CE2" w:rsidRDefault="00952CE2" w:rsidP="00952CE2">
      <w:r>
        <w:t xml:space="preserve">Jerry L. Boolman, Council President Pro </w:t>
      </w:r>
      <w:proofErr w:type="spellStart"/>
      <w:r>
        <w:t>Tem</w:t>
      </w:r>
      <w:proofErr w:type="spellEnd"/>
    </w:p>
    <w:p w14:paraId="7EDB7844" w14:textId="77777777" w:rsidR="00952CE2" w:rsidRDefault="00952CE2" w:rsidP="00952CE2"/>
    <w:p w14:paraId="44A1CD07" w14:textId="77777777" w:rsidR="00952CE2" w:rsidRDefault="00952CE2" w:rsidP="00952CE2"/>
    <w:p w14:paraId="0E4356FE" w14:textId="77777777" w:rsidR="00952CE2" w:rsidRDefault="00952CE2" w:rsidP="00952CE2">
      <w:r>
        <w:tab/>
      </w:r>
      <w:r>
        <w:tab/>
      </w:r>
      <w:r>
        <w:tab/>
      </w:r>
      <w:r>
        <w:tab/>
      </w:r>
      <w:r>
        <w:tab/>
      </w:r>
      <w:r>
        <w:tab/>
      </w:r>
      <w:r>
        <w:tab/>
        <w:t>ATTEST:</w:t>
      </w:r>
    </w:p>
    <w:p w14:paraId="486D12C2" w14:textId="77777777" w:rsidR="00952CE2" w:rsidRDefault="00952CE2" w:rsidP="00952CE2"/>
    <w:p w14:paraId="1B757711" w14:textId="77777777" w:rsidR="00952CE2" w:rsidRDefault="00952CE2" w:rsidP="00952CE2"/>
    <w:p w14:paraId="046591CF" w14:textId="77777777" w:rsidR="00952CE2" w:rsidRDefault="00952CE2" w:rsidP="00952CE2">
      <w:r>
        <w:tab/>
      </w:r>
      <w:r>
        <w:tab/>
      </w:r>
      <w:r>
        <w:tab/>
      </w:r>
      <w:r>
        <w:tab/>
      </w:r>
      <w:r>
        <w:tab/>
      </w:r>
      <w:r>
        <w:tab/>
      </w:r>
      <w:r>
        <w:tab/>
        <w:t>______________________________</w:t>
      </w:r>
    </w:p>
    <w:p w14:paraId="47976261" w14:textId="774D2B4B" w:rsidR="00952CE2" w:rsidRDefault="00952CE2" w:rsidP="00952CE2">
      <w:r>
        <w:tab/>
      </w:r>
      <w:r>
        <w:tab/>
      </w:r>
      <w:r>
        <w:tab/>
      </w:r>
      <w:r>
        <w:tab/>
      </w:r>
      <w:r>
        <w:tab/>
      </w:r>
      <w:r>
        <w:tab/>
      </w:r>
      <w:r>
        <w:tab/>
        <w:t xml:space="preserve">Karen </w:t>
      </w:r>
      <w:r w:rsidR="0055631C">
        <w:t>L Deao</w:t>
      </w:r>
      <w:r>
        <w:t>, Fiscal Officer</w:t>
      </w:r>
    </w:p>
    <w:p w14:paraId="7951857F" w14:textId="5F84A5EC" w:rsidR="00A847FA" w:rsidRPr="00F43BC1" w:rsidRDefault="00A847FA" w:rsidP="00A847FA">
      <w:pPr>
        <w:rPr>
          <w:sz w:val="16"/>
          <w:szCs w:val="16"/>
        </w:rPr>
      </w:pPr>
      <w:r w:rsidRPr="00F43BC1">
        <w:rPr>
          <w:sz w:val="16"/>
          <w:szCs w:val="16"/>
        </w:rPr>
        <w:t xml:space="preserve">First Reading:  </w:t>
      </w:r>
      <w:r>
        <w:rPr>
          <w:sz w:val="16"/>
          <w:szCs w:val="16"/>
        </w:rPr>
        <w:t>0</w:t>
      </w:r>
      <w:r>
        <w:rPr>
          <w:sz w:val="16"/>
          <w:szCs w:val="16"/>
        </w:rPr>
        <w:t>2/25/2025</w:t>
      </w:r>
    </w:p>
    <w:p w14:paraId="477B603B" w14:textId="77777777" w:rsidR="00A847FA" w:rsidRPr="00F43BC1" w:rsidRDefault="00A847FA" w:rsidP="00A847FA">
      <w:pPr>
        <w:rPr>
          <w:sz w:val="16"/>
          <w:szCs w:val="16"/>
        </w:rPr>
      </w:pPr>
      <w:r w:rsidRPr="00F43BC1">
        <w:rPr>
          <w:sz w:val="16"/>
          <w:szCs w:val="16"/>
        </w:rPr>
        <w:t>Second Reading:</w:t>
      </w:r>
    </w:p>
    <w:p w14:paraId="6327A474" w14:textId="77777777" w:rsidR="00A847FA" w:rsidRPr="00F43BC1" w:rsidRDefault="00A847FA" w:rsidP="00A847FA">
      <w:pPr>
        <w:rPr>
          <w:sz w:val="16"/>
          <w:szCs w:val="16"/>
        </w:rPr>
      </w:pPr>
      <w:r w:rsidRPr="00F43BC1">
        <w:rPr>
          <w:sz w:val="16"/>
          <w:szCs w:val="16"/>
        </w:rPr>
        <w:t>Third Reading:</w:t>
      </w:r>
    </w:p>
    <w:p w14:paraId="02DCDB00" w14:textId="6C17ED17" w:rsidR="00A847FA" w:rsidRPr="00F43BC1" w:rsidRDefault="00A847FA" w:rsidP="00A847FA">
      <w:pPr>
        <w:rPr>
          <w:sz w:val="16"/>
          <w:szCs w:val="16"/>
        </w:rPr>
      </w:pPr>
      <w:r w:rsidRPr="00F43BC1">
        <w:rPr>
          <w:sz w:val="16"/>
          <w:szCs w:val="16"/>
        </w:rPr>
        <w:t>Three Reading Rule Waved:</w:t>
      </w:r>
      <w:r>
        <w:rPr>
          <w:sz w:val="16"/>
          <w:szCs w:val="16"/>
        </w:rPr>
        <w:t xml:space="preserve"> 02/25/2025</w:t>
      </w:r>
    </w:p>
    <w:p w14:paraId="6DCA2ED8" w14:textId="7A2532E4" w:rsidR="00A847FA" w:rsidRPr="00F43BC1" w:rsidRDefault="00A847FA" w:rsidP="00A847FA">
      <w:pPr>
        <w:rPr>
          <w:sz w:val="16"/>
          <w:szCs w:val="16"/>
        </w:rPr>
      </w:pPr>
      <w:r w:rsidRPr="00F43BC1">
        <w:rPr>
          <w:sz w:val="16"/>
          <w:szCs w:val="16"/>
        </w:rPr>
        <w:t>Emergency Declared:</w:t>
      </w:r>
      <w:r>
        <w:rPr>
          <w:sz w:val="16"/>
          <w:szCs w:val="16"/>
        </w:rPr>
        <w:t xml:space="preserve">  02/25/2025</w:t>
      </w:r>
    </w:p>
    <w:p w14:paraId="3269EC03" w14:textId="001E3CE8" w:rsidR="0093271F" w:rsidRPr="00E56B1E" w:rsidRDefault="00952CE2" w:rsidP="00A847FA">
      <w:r w:rsidRPr="00495E2F">
        <w:rPr>
          <w:sz w:val="16"/>
          <w:szCs w:val="16"/>
        </w:rPr>
        <w:tab/>
      </w:r>
      <w:r w:rsidRPr="00495E2F">
        <w:rPr>
          <w:sz w:val="16"/>
          <w:szCs w:val="16"/>
        </w:rPr>
        <w:tab/>
      </w:r>
      <w:r>
        <w:tab/>
      </w:r>
      <w:r>
        <w:tab/>
      </w:r>
      <w:r>
        <w:tab/>
      </w:r>
      <w:r>
        <w:tab/>
      </w:r>
    </w:p>
    <w:sectPr w:rsidR="0093271F" w:rsidRPr="00E56B1E">
      <w:pgSz w:w="12240" w:h="20160"/>
      <w:pgMar w:top="1360" w:right="13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2BFF0" w14:textId="77777777" w:rsidR="00FA682D" w:rsidRDefault="00FA682D" w:rsidP="00FA682D">
      <w:r>
        <w:separator/>
      </w:r>
    </w:p>
  </w:endnote>
  <w:endnote w:type="continuationSeparator" w:id="0">
    <w:p w14:paraId="3504B74C" w14:textId="77777777" w:rsidR="00FA682D" w:rsidRDefault="00FA682D" w:rsidP="00FA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77DB" w14:textId="77777777" w:rsidR="00FA682D" w:rsidRDefault="00FA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4F85" w14:textId="77777777" w:rsidR="00FA682D" w:rsidRDefault="00FA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B66" w14:textId="77777777" w:rsidR="00FA682D" w:rsidRDefault="00FA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04BF" w14:textId="77777777" w:rsidR="00FA682D" w:rsidRDefault="00FA682D" w:rsidP="00FA682D">
      <w:r>
        <w:separator/>
      </w:r>
    </w:p>
  </w:footnote>
  <w:footnote w:type="continuationSeparator" w:id="0">
    <w:p w14:paraId="5CA3B855" w14:textId="77777777" w:rsidR="00FA682D" w:rsidRDefault="00FA682D" w:rsidP="00FA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49EC" w14:textId="77777777" w:rsidR="00FA682D" w:rsidRDefault="00FA6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292527"/>
      <w:docPartObj>
        <w:docPartGallery w:val="Watermarks"/>
        <w:docPartUnique/>
      </w:docPartObj>
    </w:sdtPr>
    <w:sdtEndPr/>
    <w:sdtContent>
      <w:p w14:paraId="43DB54AB" w14:textId="4A2BB443" w:rsidR="00FA682D" w:rsidRDefault="00A847FA">
        <w:pPr>
          <w:pStyle w:val="Header"/>
        </w:pPr>
        <w:r>
          <w:rPr>
            <w:noProof/>
          </w:rPr>
          <w:pict w14:anchorId="3AAAA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6ED7" w14:textId="77777777" w:rsidR="00FA682D" w:rsidRDefault="00FA6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DA791B"/>
    <w:multiLevelType w:val="hybridMultilevel"/>
    <w:tmpl w:val="BCC0C7E4"/>
    <w:lvl w:ilvl="0" w:tplc="0AA489FC">
      <w:start w:val="1"/>
      <w:numFmt w:val="lowerLetter"/>
      <w:lvlText w:val="%1)"/>
      <w:lvlJc w:val="left"/>
      <w:pPr>
        <w:ind w:left="1564" w:hanging="386"/>
        <w:jc w:val="left"/>
      </w:pPr>
      <w:rPr>
        <w:rFonts w:ascii="Times New Roman" w:eastAsia="Times New Roman" w:hAnsi="Times New Roman" w:cs="Times New Roman" w:hint="default"/>
        <w:b w:val="0"/>
        <w:bCs w:val="0"/>
        <w:i w:val="0"/>
        <w:iCs w:val="0"/>
        <w:w w:val="100"/>
        <w:sz w:val="22"/>
        <w:szCs w:val="22"/>
        <w:lang w:val="en-US" w:eastAsia="en-US" w:bidi="ar-SA"/>
      </w:rPr>
    </w:lvl>
    <w:lvl w:ilvl="1" w:tplc="E9FAC52A">
      <w:start w:val="1"/>
      <w:numFmt w:val="lowerLetter"/>
      <w:lvlText w:val="%2."/>
      <w:lvlJc w:val="left"/>
      <w:pPr>
        <w:ind w:left="2304" w:hanging="445"/>
        <w:jc w:val="left"/>
      </w:pPr>
      <w:rPr>
        <w:rFonts w:ascii="Times New Roman" w:eastAsia="Times New Roman" w:hAnsi="Times New Roman" w:cs="Times New Roman" w:hint="default"/>
        <w:b w:val="0"/>
        <w:bCs w:val="0"/>
        <w:i w:val="0"/>
        <w:iCs w:val="0"/>
        <w:w w:val="100"/>
        <w:sz w:val="22"/>
        <w:szCs w:val="22"/>
        <w:lang w:val="en-US" w:eastAsia="en-US" w:bidi="ar-SA"/>
      </w:rPr>
    </w:lvl>
    <w:lvl w:ilvl="2" w:tplc="74322564">
      <w:numFmt w:val="bullet"/>
      <w:lvlText w:val="•"/>
      <w:lvlJc w:val="left"/>
      <w:pPr>
        <w:ind w:left="3115" w:hanging="445"/>
      </w:pPr>
      <w:rPr>
        <w:rFonts w:hint="default"/>
        <w:lang w:val="en-US" w:eastAsia="en-US" w:bidi="ar-SA"/>
      </w:rPr>
    </w:lvl>
    <w:lvl w:ilvl="3" w:tplc="C8E6D1DE">
      <w:numFmt w:val="bullet"/>
      <w:lvlText w:val="•"/>
      <w:lvlJc w:val="left"/>
      <w:pPr>
        <w:ind w:left="3931" w:hanging="445"/>
      </w:pPr>
      <w:rPr>
        <w:rFonts w:hint="default"/>
        <w:lang w:val="en-US" w:eastAsia="en-US" w:bidi="ar-SA"/>
      </w:rPr>
    </w:lvl>
    <w:lvl w:ilvl="4" w:tplc="B0400AA2">
      <w:numFmt w:val="bullet"/>
      <w:lvlText w:val="•"/>
      <w:lvlJc w:val="left"/>
      <w:pPr>
        <w:ind w:left="4746" w:hanging="445"/>
      </w:pPr>
      <w:rPr>
        <w:rFonts w:hint="default"/>
        <w:lang w:val="en-US" w:eastAsia="en-US" w:bidi="ar-SA"/>
      </w:rPr>
    </w:lvl>
    <w:lvl w:ilvl="5" w:tplc="3CB436C8">
      <w:numFmt w:val="bullet"/>
      <w:lvlText w:val="•"/>
      <w:lvlJc w:val="left"/>
      <w:pPr>
        <w:ind w:left="5562" w:hanging="445"/>
      </w:pPr>
      <w:rPr>
        <w:rFonts w:hint="default"/>
        <w:lang w:val="en-US" w:eastAsia="en-US" w:bidi="ar-SA"/>
      </w:rPr>
    </w:lvl>
    <w:lvl w:ilvl="6" w:tplc="27F69372">
      <w:numFmt w:val="bullet"/>
      <w:lvlText w:val="•"/>
      <w:lvlJc w:val="left"/>
      <w:pPr>
        <w:ind w:left="6377" w:hanging="445"/>
      </w:pPr>
      <w:rPr>
        <w:rFonts w:hint="default"/>
        <w:lang w:val="en-US" w:eastAsia="en-US" w:bidi="ar-SA"/>
      </w:rPr>
    </w:lvl>
    <w:lvl w:ilvl="7" w:tplc="E6D2BBBE">
      <w:numFmt w:val="bullet"/>
      <w:lvlText w:val="•"/>
      <w:lvlJc w:val="left"/>
      <w:pPr>
        <w:ind w:left="7193" w:hanging="445"/>
      </w:pPr>
      <w:rPr>
        <w:rFonts w:hint="default"/>
        <w:lang w:val="en-US" w:eastAsia="en-US" w:bidi="ar-SA"/>
      </w:rPr>
    </w:lvl>
    <w:lvl w:ilvl="8" w:tplc="FAE4B57C">
      <w:numFmt w:val="bullet"/>
      <w:lvlText w:val="•"/>
      <w:lvlJc w:val="left"/>
      <w:pPr>
        <w:ind w:left="8008" w:hanging="445"/>
      </w:pPr>
      <w:rPr>
        <w:rFonts w:hint="default"/>
        <w:lang w:val="en-US" w:eastAsia="en-US" w:bidi="ar-SA"/>
      </w:rPr>
    </w:lvl>
  </w:abstractNum>
  <w:num w:numId="1" w16cid:durableId="56822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1F"/>
    <w:rsid w:val="0003649E"/>
    <w:rsid w:val="00162F81"/>
    <w:rsid w:val="001656B2"/>
    <w:rsid w:val="001D03A4"/>
    <w:rsid w:val="0020650A"/>
    <w:rsid w:val="0027708A"/>
    <w:rsid w:val="00295CD4"/>
    <w:rsid w:val="002B6355"/>
    <w:rsid w:val="002F27A5"/>
    <w:rsid w:val="00335A0E"/>
    <w:rsid w:val="00347B4B"/>
    <w:rsid w:val="004503D1"/>
    <w:rsid w:val="0055631C"/>
    <w:rsid w:val="005728D5"/>
    <w:rsid w:val="005E25E4"/>
    <w:rsid w:val="00645EB6"/>
    <w:rsid w:val="006B0A81"/>
    <w:rsid w:val="00736DCB"/>
    <w:rsid w:val="007479FC"/>
    <w:rsid w:val="0076095A"/>
    <w:rsid w:val="007B18C3"/>
    <w:rsid w:val="007B58A5"/>
    <w:rsid w:val="007B5E6E"/>
    <w:rsid w:val="007B733A"/>
    <w:rsid w:val="0080597A"/>
    <w:rsid w:val="008253AE"/>
    <w:rsid w:val="00825CC2"/>
    <w:rsid w:val="00885F04"/>
    <w:rsid w:val="00901DEA"/>
    <w:rsid w:val="0093271F"/>
    <w:rsid w:val="00952CE2"/>
    <w:rsid w:val="0096491B"/>
    <w:rsid w:val="00A847FA"/>
    <w:rsid w:val="00B04D2B"/>
    <w:rsid w:val="00B31294"/>
    <w:rsid w:val="00B85076"/>
    <w:rsid w:val="00B8562A"/>
    <w:rsid w:val="00B86EBA"/>
    <w:rsid w:val="00C81AFF"/>
    <w:rsid w:val="00C8272A"/>
    <w:rsid w:val="00CA7550"/>
    <w:rsid w:val="00D766AA"/>
    <w:rsid w:val="00DC04FE"/>
    <w:rsid w:val="00DE0F0C"/>
    <w:rsid w:val="00E04168"/>
    <w:rsid w:val="00E35677"/>
    <w:rsid w:val="00E56B1E"/>
    <w:rsid w:val="00F055A4"/>
    <w:rsid w:val="00FA5004"/>
    <w:rsid w:val="00FA682D"/>
    <w:rsid w:val="00FB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C26055"/>
  <w15:docId w15:val="{CD7C1801-ADE3-4D42-B8E8-2AF3EF3B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9" w:right="112" w:hanging="355"/>
      <w:jc w:val="both"/>
    </w:pPr>
  </w:style>
  <w:style w:type="paragraph" w:customStyle="1" w:styleId="TableParagraph">
    <w:name w:val="Table Paragraph"/>
    <w:basedOn w:val="Normal"/>
    <w:uiPriority w:val="1"/>
    <w:qFormat/>
    <w:pPr>
      <w:spacing w:line="241" w:lineRule="exact"/>
      <w:ind w:right="353"/>
      <w:jc w:val="center"/>
    </w:pPr>
  </w:style>
  <w:style w:type="paragraph" w:styleId="Header">
    <w:name w:val="header"/>
    <w:basedOn w:val="Normal"/>
    <w:link w:val="HeaderChar"/>
    <w:uiPriority w:val="99"/>
    <w:unhideWhenUsed/>
    <w:rsid w:val="00FA682D"/>
    <w:pPr>
      <w:tabs>
        <w:tab w:val="center" w:pos="4680"/>
        <w:tab w:val="right" w:pos="9360"/>
      </w:tabs>
    </w:pPr>
  </w:style>
  <w:style w:type="character" w:customStyle="1" w:styleId="HeaderChar">
    <w:name w:val="Header Char"/>
    <w:basedOn w:val="DefaultParagraphFont"/>
    <w:link w:val="Header"/>
    <w:uiPriority w:val="99"/>
    <w:rsid w:val="00FA682D"/>
    <w:rPr>
      <w:rFonts w:ascii="Times New Roman" w:eastAsia="Times New Roman" w:hAnsi="Times New Roman" w:cs="Times New Roman"/>
    </w:rPr>
  </w:style>
  <w:style w:type="paragraph" w:styleId="Footer">
    <w:name w:val="footer"/>
    <w:basedOn w:val="Normal"/>
    <w:link w:val="FooterChar"/>
    <w:uiPriority w:val="99"/>
    <w:unhideWhenUsed/>
    <w:rsid w:val="00FA682D"/>
    <w:pPr>
      <w:tabs>
        <w:tab w:val="center" w:pos="4680"/>
        <w:tab w:val="right" w:pos="9360"/>
      </w:tabs>
    </w:pPr>
  </w:style>
  <w:style w:type="character" w:customStyle="1" w:styleId="FooterChar">
    <w:name w:val="Footer Char"/>
    <w:basedOn w:val="DefaultParagraphFont"/>
    <w:link w:val="Footer"/>
    <w:uiPriority w:val="99"/>
    <w:rsid w:val="00FA68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2248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Ballinger</dc:creator>
  <cp:lastModifiedBy>Julie Miller</cp:lastModifiedBy>
  <cp:revision>4</cp:revision>
  <cp:lastPrinted>2025-02-24T20:48:00Z</cp:lastPrinted>
  <dcterms:created xsi:type="dcterms:W3CDTF">2025-02-24T20:13:00Z</dcterms:created>
  <dcterms:modified xsi:type="dcterms:W3CDTF">2025-02-24T20:48:00Z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LastSaved">
    <vt:filetime>2025-02-12T00:00:00Z</vt:filetime>
  </property>
  <property fmtid="{D5CDD505-2E9C-101B-9397-08002B2CF9AE}" pid="4" name="GrammarlyDocumentId">
    <vt:lpwstr>4e74cc1293aa6ae25dd099634e257af834297415e606e6493fe137d5d5de48ff</vt:lpwstr>
  </property>
</Properties>
</file>